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otnotes.xml" ContentType="application/vnd.openxmlformats-officedocument.wordprocessingml.footnotes+xml"/>
  <Override PartName="/word/endnotes.xml" ContentType="application/vnd.openxmlformats-officedocument.wordprocessingml.endnotes+xml"/>
  <Override PartName="/word/footer1.xml" ContentType="application/vnd.openxmlformats-officedocument.wordprocessingml.footer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body>
    <w:p w14:paraId="697BF66D" w14:textId="2FB1ECEC" w:rsidR="00197969" w:rsidRPr="00813ED5" w:rsidRDefault="00197969" w:rsidP="00197969">
      <w:pPr>
        <w:jc w:val="right"/>
        <w:rPr>
          <w:rFonts w:ascii="Times New Roman" w:hAnsi="Times New Roman" w:cs="Times New Roman"/>
          <w:b/>
          <w:bCs/>
        </w:rPr>
      </w:pPr>
      <w:r w:rsidRPr="00813ED5">
        <w:rPr>
          <w:rFonts w:ascii="Times New Roman" w:hAnsi="Times New Roman" w:cs="Times New Roman"/>
          <w:b/>
          <w:bCs/>
        </w:rPr>
        <w:t xml:space="preserve">Załącznik nr </w:t>
      </w:r>
      <w:r w:rsidR="00C16CDD" w:rsidRPr="00813ED5">
        <w:rPr>
          <w:rFonts w:ascii="Times New Roman" w:hAnsi="Times New Roman" w:cs="Times New Roman"/>
          <w:b/>
          <w:bCs/>
        </w:rPr>
        <w:t>6.4</w:t>
      </w:r>
      <w:r w:rsidRPr="00813ED5">
        <w:rPr>
          <w:rFonts w:ascii="Times New Roman" w:hAnsi="Times New Roman" w:cs="Times New Roman"/>
          <w:b/>
          <w:bCs/>
        </w:rPr>
        <w:t xml:space="preserve"> do SWZ</w:t>
      </w:r>
    </w:p>
    <w:p w14:paraId="53A9AC75" w14:textId="77777777" w:rsidR="00197969" w:rsidRPr="00813ED5" w:rsidRDefault="00197969" w:rsidP="00197969">
      <w:pPr>
        <w:jc w:val="center"/>
        <w:rPr>
          <w:rFonts w:ascii="Times New Roman" w:hAnsi="Times New Roman" w:cs="Times New Roman"/>
          <w:b/>
          <w:bCs/>
        </w:rPr>
      </w:pPr>
      <w:r w:rsidRPr="00813ED5">
        <w:rPr>
          <w:rFonts w:ascii="Times New Roman" w:hAnsi="Times New Roman" w:cs="Times New Roman"/>
          <w:b/>
          <w:bCs/>
        </w:rPr>
        <w:t>OPIS PREZEDMIOTU ZAMÓWIENIA</w:t>
      </w:r>
    </w:p>
    <w:p w14:paraId="2F49DDD2" w14:textId="77777777" w:rsidR="00197969" w:rsidRPr="00813ED5" w:rsidRDefault="00197969" w:rsidP="00197969">
      <w:pPr>
        <w:rPr>
          <w:rFonts w:ascii="Times New Roman" w:hAnsi="Times New Roman" w:cs="Times New Roman"/>
          <w:b/>
          <w:bCs/>
        </w:rPr>
      </w:pPr>
      <w:r w:rsidRPr="00813ED5">
        <w:rPr>
          <w:rFonts w:ascii="Times New Roman" w:hAnsi="Times New Roman" w:cs="Times New Roman"/>
          <w:b/>
          <w:bCs/>
        </w:rPr>
        <w:t>Nazwa zamówienia: Modernizacja budynków szkół podstawowych na terenie gminy Zbuczyn – etap 1 prace remontowe</w:t>
      </w:r>
    </w:p>
    <w:p w14:paraId="3FCF888C" w14:textId="48C81BAE" w:rsidR="00197969" w:rsidRPr="00813ED5" w:rsidRDefault="00197969" w:rsidP="00197969">
      <w:pPr>
        <w:rPr>
          <w:rFonts w:ascii="Times New Roman" w:hAnsi="Times New Roman" w:cs="Times New Roman"/>
          <w:b/>
          <w:bCs/>
        </w:rPr>
      </w:pPr>
      <w:r w:rsidRPr="00813ED5">
        <w:rPr>
          <w:rFonts w:ascii="Times New Roman" w:hAnsi="Times New Roman" w:cs="Times New Roman"/>
          <w:b/>
          <w:bCs/>
        </w:rPr>
        <w:t xml:space="preserve">Część zamówienia: 4. Remont pomieszczeń Szkoły Podstawowej w Borkach - Kosach, </w:t>
      </w:r>
    </w:p>
    <w:p w14:paraId="610B9820" w14:textId="7706D15F" w:rsidR="00197969" w:rsidRPr="00813ED5" w:rsidRDefault="00197969" w:rsidP="00197969">
      <w:p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  <w:b/>
          <w:bCs/>
        </w:rPr>
        <w:t xml:space="preserve">Adres budowy: </w:t>
      </w:r>
      <w:r w:rsidRPr="00813ED5">
        <w:rPr>
          <w:rFonts w:ascii="Times New Roman" w:hAnsi="Times New Roman" w:cs="Times New Roman"/>
          <w:b/>
          <w:bCs/>
        </w:rPr>
        <w:tab/>
      </w:r>
      <w:r w:rsidRPr="00813ED5">
        <w:rPr>
          <w:rFonts w:ascii="Times New Roman" w:hAnsi="Times New Roman" w:cs="Times New Roman"/>
        </w:rPr>
        <w:t>Szkoła Podstawowa w Borkach – Kosach, 08-106 Zbuczyn, Borki – Kosy 24,</w:t>
      </w:r>
    </w:p>
    <w:p w14:paraId="49221C45" w14:textId="3D31B809" w:rsidR="00197969" w:rsidRPr="00813ED5" w:rsidRDefault="00197969" w:rsidP="00197969">
      <w:pPr>
        <w:rPr>
          <w:rFonts w:ascii="Times New Roman" w:hAnsi="Times New Roman" w:cs="Times New Roman"/>
          <w:b/>
          <w:bCs/>
        </w:rPr>
      </w:pPr>
      <w:r w:rsidRPr="00813ED5">
        <w:rPr>
          <w:rFonts w:ascii="Times New Roman" w:hAnsi="Times New Roman" w:cs="Times New Roman"/>
          <w:b/>
          <w:bCs/>
        </w:rPr>
        <w:t>Przeznaczenie obiektów</w:t>
      </w:r>
      <w:r w:rsidRPr="00813ED5">
        <w:rPr>
          <w:rFonts w:ascii="Times New Roman" w:hAnsi="Times New Roman" w:cs="Times New Roman"/>
        </w:rPr>
        <w:t>: Budynek użyteczności publicznej – Szkoła Podstawowa</w:t>
      </w:r>
    </w:p>
    <w:p w14:paraId="6A4E86A4" w14:textId="77777777" w:rsidR="00197969" w:rsidRPr="00813ED5" w:rsidRDefault="00197969" w:rsidP="0077694C">
      <w:pPr>
        <w:rPr>
          <w:rFonts w:ascii="Times New Roman" w:hAnsi="Times New Roman" w:cs="Times New Roman"/>
          <w:b/>
          <w:bCs/>
        </w:rPr>
      </w:pPr>
      <w:bookmarkStart w:id="0" w:name="_Hlk138407814"/>
    </w:p>
    <w:p w14:paraId="60F0C5E8" w14:textId="5B9B27B1" w:rsidR="0077694C" w:rsidRPr="00813ED5" w:rsidRDefault="00C70B4C" w:rsidP="0077694C">
      <w:p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  <w:b/>
          <w:bCs/>
        </w:rPr>
        <w:t>Montaż osłon na grzejniki, montaż pochwytów schodowych w</w:t>
      </w:r>
      <w:r w:rsidR="0077694C" w:rsidRPr="00813ED5">
        <w:rPr>
          <w:rFonts w:ascii="Times New Roman" w:hAnsi="Times New Roman" w:cs="Times New Roman"/>
          <w:b/>
          <w:bCs/>
        </w:rPr>
        <w:t xml:space="preserve"> Szkole </w:t>
      </w:r>
      <w:r w:rsidRPr="00813ED5">
        <w:rPr>
          <w:rFonts w:ascii="Times New Roman" w:hAnsi="Times New Roman" w:cs="Times New Roman"/>
          <w:b/>
          <w:bCs/>
        </w:rPr>
        <w:t>P</w:t>
      </w:r>
      <w:r w:rsidR="0077694C" w:rsidRPr="00813ED5">
        <w:rPr>
          <w:rFonts w:ascii="Times New Roman" w:hAnsi="Times New Roman" w:cs="Times New Roman"/>
          <w:b/>
          <w:bCs/>
        </w:rPr>
        <w:t>odstawowej w Borkach - Kosach</w:t>
      </w:r>
      <w:bookmarkEnd w:id="0"/>
    </w:p>
    <w:p w14:paraId="6772BCBE" w14:textId="77777777" w:rsidR="0077694C" w:rsidRPr="00813ED5" w:rsidRDefault="0077694C" w:rsidP="0077694C">
      <w:pPr>
        <w:rPr>
          <w:rFonts w:ascii="Times New Roman" w:hAnsi="Times New Roman" w:cs="Times New Roman"/>
          <w:b/>
          <w:bCs/>
          <w:sz w:val="23"/>
          <w:szCs w:val="23"/>
        </w:rPr>
      </w:pPr>
      <w:r w:rsidRPr="00813ED5">
        <w:rPr>
          <w:rFonts w:ascii="Times New Roman" w:hAnsi="Times New Roman" w:cs="Times New Roman"/>
        </w:rPr>
        <w:t xml:space="preserve"> </w:t>
      </w:r>
      <w:r w:rsidRPr="00813ED5">
        <w:rPr>
          <w:rFonts w:ascii="Times New Roman" w:hAnsi="Times New Roman" w:cs="Times New Roman"/>
          <w:b/>
          <w:bCs/>
          <w:sz w:val="23"/>
          <w:szCs w:val="23"/>
        </w:rPr>
        <w:t>Zakres robót:</w:t>
      </w:r>
    </w:p>
    <w:p w14:paraId="37BFA010" w14:textId="77777777" w:rsidR="0077694C" w:rsidRPr="00813ED5" w:rsidRDefault="0077694C" w:rsidP="0077694C">
      <w:pPr>
        <w:rPr>
          <w:rFonts w:ascii="Times New Roman" w:hAnsi="Times New Roman" w:cs="Times New Roman"/>
          <w:b/>
          <w:bCs/>
          <w:sz w:val="23"/>
          <w:szCs w:val="23"/>
        </w:rPr>
      </w:pPr>
      <w:r w:rsidRPr="00813ED5">
        <w:rPr>
          <w:rFonts w:ascii="Times New Roman" w:hAnsi="Times New Roman" w:cs="Times New Roman"/>
          <w:b/>
          <w:bCs/>
          <w:sz w:val="23"/>
          <w:szCs w:val="23"/>
        </w:rPr>
        <w:t xml:space="preserve">- </w:t>
      </w:r>
      <w:r w:rsidRPr="00813ED5">
        <w:rPr>
          <w:rFonts w:ascii="Times New Roman" w:hAnsi="Times New Roman" w:cs="Times New Roman"/>
          <w:sz w:val="23"/>
          <w:szCs w:val="23"/>
        </w:rPr>
        <w:t>montaż osłon na grzejniki żeliwne</w:t>
      </w:r>
      <w:r w:rsidRPr="00813ED5">
        <w:rPr>
          <w:rFonts w:ascii="Times New Roman" w:hAnsi="Times New Roman" w:cs="Times New Roman"/>
          <w:b/>
          <w:bCs/>
          <w:sz w:val="23"/>
          <w:szCs w:val="23"/>
        </w:rPr>
        <w:t xml:space="preserve"> (cały teren szkoły)</w:t>
      </w:r>
    </w:p>
    <w:tbl>
      <w:tblPr>
        <w:tblW w:w="5240" w:type="dxa"/>
        <w:tblCellMar>
          <w:left w:w="70" w:type="dxa"/>
          <w:right w:w="70" w:type="dxa"/>
        </w:tblCellMar>
        <w:tblLook w:val="04A0" w:firstRow="1" w:lastRow="0" w:firstColumn="1" w:lastColumn="0" w:noHBand="0" w:noVBand="1"/>
      </w:tblPr>
      <w:tblGrid>
        <w:gridCol w:w="960"/>
        <w:gridCol w:w="465"/>
        <w:gridCol w:w="1960"/>
        <w:gridCol w:w="960"/>
        <w:gridCol w:w="960"/>
      </w:tblGrid>
      <w:tr w:rsidR="0077694C" w:rsidRPr="00813ED5" w14:paraId="5006821B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6C53E3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2360" w:type="dxa"/>
            <w:gridSpan w:val="2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FDB0FA5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wysokość osłon 60cm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1F4012A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8DD6207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7694C" w:rsidRPr="00813ED5" w14:paraId="1E8C755F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BA1E4D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329374F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F3B822E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8FDE632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74CA94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  <w:tr w:rsidR="0077694C" w:rsidRPr="00813ED5" w14:paraId="08E16A66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D7F7CAE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DED768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Lp.</w:t>
            </w:r>
          </w:p>
        </w:tc>
        <w:tc>
          <w:tcPr>
            <w:tcW w:w="1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5FA9375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długość osłony (cm)</w:t>
            </w:r>
          </w:p>
        </w:tc>
        <w:tc>
          <w:tcPr>
            <w:tcW w:w="960" w:type="dxa"/>
            <w:tcBorders>
              <w:top w:val="single" w:sz="4" w:space="0" w:color="auto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F7F840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  <w:t>ilość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BFB75C2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b/>
                <w:bCs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7694C" w:rsidRPr="00813ED5" w14:paraId="49943F35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ABB7324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43D0CBD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1E6E47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B79556F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8CF73A3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7694C" w:rsidRPr="00813ED5" w14:paraId="498C6FD8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9ABFE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0582403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6A60C8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95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C0F9C64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DEF89F5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7694C" w:rsidRPr="00813ED5" w14:paraId="5CE5C9D3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BAB8444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DFDF386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2745F2E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743929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6C19E61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7694C" w:rsidRPr="00813ED5" w14:paraId="2B297CB0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7C94A4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5F547C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838EB17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9FCD96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9ED3A1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7694C" w:rsidRPr="00813ED5" w14:paraId="5BF8FDEB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A1446D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2CAF74B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F7DCF16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115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87E6CD7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5223286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7694C" w:rsidRPr="00813ED5" w14:paraId="0B4410B4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3205E5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19271D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BFE665E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9A9EE1B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203FFF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7694C" w:rsidRPr="00813ED5" w14:paraId="3347AB66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D416E8E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3B1B05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0887C11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125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0C4535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4C7E275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7694C" w:rsidRPr="00813ED5" w14:paraId="33DB50D2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F873C7F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228C92C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1BA928C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D94DE78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327AB16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7694C" w:rsidRPr="00813ED5" w14:paraId="531739F6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FB85C5B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EBC079E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E7D1C46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140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0B2AE80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DD551D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7694C" w:rsidRPr="00813ED5" w14:paraId="453D01FB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D177918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88D68AE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3F5C8AE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720A383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A2DAC6E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7694C" w:rsidRPr="00813ED5" w14:paraId="6AA63E64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081C423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4E5745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11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76C2C3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180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41AA4BC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D2E775F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7694C" w:rsidRPr="00813ED5" w14:paraId="106A32F6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6B47C17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093833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12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DBDDF0E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82316D1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2F3DFF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7694C" w:rsidRPr="00813ED5" w14:paraId="4380E19D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531BA3E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FC2C32C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13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DC66958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210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FC42045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216E5F7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7694C" w:rsidRPr="00813ED5" w14:paraId="035DFE1D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25C164F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1D0B01C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14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E011317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220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A4628EE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3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09D088D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7694C" w:rsidRPr="00813ED5" w14:paraId="100E2C92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7EA5FCC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0569F6F8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15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D34441C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230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925D2F7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B1B440A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7694C" w:rsidRPr="00813ED5" w14:paraId="19B818DE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0AD0971D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7F41DE3E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16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CF7DEE5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245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C2EC018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88C4ECE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7694C" w:rsidRPr="00813ED5" w14:paraId="19A01C26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469EC2EE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3A90CD6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17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5E488F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250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7124F1F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6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4722271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7694C" w:rsidRPr="00813ED5" w14:paraId="53F8229C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E64A224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65AD0BBA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18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3AA7D7CE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265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40ECFA1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7402C81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7694C" w:rsidRPr="00813ED5" w14:paraId="37D0B359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1549B07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55CC4C02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19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198CDB4B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270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BC59BAB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6F1DDA3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7694C" w:rsidRPr="00813ED5" w14:paraId="177C882E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5C7D1DFE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single" w:sz="4" w:space="0" w:color="auto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46F4901C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20</w:t>
            </w:r>
          </w:p>
        </w:tc>
        <w:tc>
          <w:tcPr>
            <w:tcW w:w="1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F495F29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290</w:t>
            </w:r>
          </w:p>
        </w:tc>
        <w:tc>
          <w:tcPr>
            <w:tcW w:w="960" w:type="dxa"/>
            <w:tcBorders>
              <w:top w:val="nil"/>
              <w:left w:val="nil"/>
              <w:bottom w:val="single" w:sz="4" w:space="0" w:color="auto"/>
              <w:right w:val="single" w:sz="4" w:space="0" w:color="auto"/>
            </w:tcBorders>
            <w:shd w:val="clear" w:color="auto" w:fill="auto"/>
            <w:noWrap/>
            <w:vAlign w:val="bottom"/>
            <w:hideMark/>
          </w:tcPr>
          <w:p w14:paraId="2CD46B55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  <w:r w:rsidRPr="00813ED5"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  <w:t>1</w:t>
            </w: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6C2661A3" w14:textId="77777777" w:rsidR="0077694C" w:rsidRPr="00813ED5" w:rsidRDefault="0077694C" w:rsidP="002C49A2">
            <w:pPr>
              <w:spacing w:after="0" w:line="240" w:lineRule="auto"/>
              <w:jc w:val="right"/>
              <w:rPr>
                <w:rFonts w:ascii="Times New Roman" w:eastAsia="Times New Roman" w:hAnsi="Times New Roman" w:cs="Times New Roman"/>
                <w:color w:val="000000"/>
                <w:kern w:val="0"/>
                <w:lang w:eastAsia="pl-PL"/>
                <w14:ligatures w14:val="none"/>
              </w:rPr>
            </w:pPr>
          </w:p>
        </w:tc>
      </w:tr>
      <w:tr w:rsidR="0077694C" w:rsidRPr="00813ED5" w14:paraId="67CF1BEB" w14:textId="77777777" w:rsidTr="002C49A2">
        <w:trPr>
          <w:trHeight w:val="300"/>
        </w:trPr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1F80F7CC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40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1AF1198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1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2442CECF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3204A5D4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  <w:tc>
          <w:tcPr>
            <w:tcW w:w="960" w:type="dxa"/>
            <w:tcBorders>
              <w:top w:val="nil"/>
              <w:left w:val="nil"/>
              <w:bottom w:val="nil"/>
              <w:right w:val="nil"/>
            </w:tcBorders>
            <w:shd w:val="clear" w:color="auto" w:fill="auto"/>
            <w:noWrap/>
            <w:vAlign w:val="bottom"/>
            <w:hideMark/>
          </w:tcPr>
          <w:p w14:paraId="775A8C8E" w14:textId="77777777" w:rsidR="0077694C" w:rsidRPr="00813ED5" w:rsidRDefault="0077694C" w:rsidP="002C49A2">
            <w:pPr>
              <w:spacing w:after="0" w:line="240" w:lineRule="auto"/>
              <w:rPr>
                <w:rFonts w:ascii="Times New Roman" w:eastAsia="Times New Roman" w:hAnsi="Times New Roman" w:cs="Times New Roman"/>
                <w:kern w:val="0"/>
                <w:sz w:val="20"/>
                <w:szCs w:val="20"/>
                <w:lang w:eastAsia="pl-PL"/>
                <w14:ligatures w14:val="none"/>
              </w:rPr>
            </w:pPr>
          </w:p>
        </w:tc>
      </w:tr>
    </w:tbl>
    <w:p w14:paraId="0F6EFBC9" w14:textId="77777777" w:rsidR="0077694C" w:rsidRPr="00813ED5" w:rsidRDefault="0077694C" w:rsidP="0077694C">
      <w:pPr>
        <w:rPr>
          <w:rFonts w:ascii="Times New Roman" w:hAnsi="Times New Roman" w:cs="Times New Roman"/>
          <w:b/>
          <w:bCs/>
          <w:sz w:val="23"/>
          <w:szCs w:val="23"/>
        </w:rPr>
      </w:pPr>
    </w:p>
    <w:p w14:paraId="2FBE19B3" w14:textId="77777777" w:rsidR="0077694C" w:rsidRPr="00813ED5" w:rsidRDefault="0077694C" w:rsidP="0077694C">
      <w:pPr>
        <w:rPr>
          <w:rFonts w:ascii="Times New Roman" w:hAnsi="Times New Roman" w:cs="Times New Roman"/>
          <w:sz w:val="23"/>
          <w:szCs w:val="23"/>
        </w:rPr>
      </w:pPr>
      <w:r w:rsidRPr="00813ED5">
        <w:rPr>
          <w:rFonts w:ascii="Times New Roman" w:hAnsi="Times New Roman" w:cs="Times New Roman"/>
          <w:sz w:val="23"/>
          <w:szCs w:val="23"/>
        </w:rPr>
        <w:t xml:space="preserve">- wykonanie pochwytów schodowych mocowanych do ścian wewnętrznych – łączna długość około 21,00 </w:t>
      </w:r>
      <w:proofErr w:type="spellStart"/>
      <w:r w:rsidRPr="00813ED5">
        <w:rPr>
          <w:rFonts w:ascii="Times New Roman" w:hAnsi="Times New Roman" w:cs="Times New Roman"/>
          <w:sz w:val="23"/>
          <w:szCs w:val="23"/>
        </w:rPr>
        <w:t>mb</w:t>
      </w:r>
      <w:proofErr w:type="spellEnd"/>
    </w:p>
    <w:p w14:paraId="30520316" w14:textId="77777777" w:rsidR="00C70B4C" w:rsidRPr="00813ED5" w:rsidRDefault="00C70B4C" w:rsidP="0077694C">
      <w:pPr>
        <w:rPr>
          <w:rFonts w:ascii="Times New Roman" w:hAnsi="Times New Roman" w:cs="Times New Roman"/>
          <w:sz w:val="23"/>
          <w:szCs w:val="23"/>
        </w:rPr>
      </w:pPr>
    </w:p>
    <w:p w14:paraId="44767D25" w14:textId="29672B9C" w:rsidR="00C70B4C" w:rsidRPr="00813ED5" w:rsidRDefault="00C70B4C" w:rsidP="0077694C">
      <w:pPr>
        <w:rPr>
          <w:rFonts w:ascii="Times New Roman" w:hAnsi="Times New Roman" w:cs="Times New Roman"/>
          <w:b/>
          <w:bCs/>
          <w:sz w:val="23"/>
          <w:szCs w:val="23"/>
        </w:rPr>
      </w:pPr>
      <w:bookmarkStart w:id="1" w:name="_Hlk138411031"/>
      <w:bookmarkStart w:id="2" w:name="_Hlk138407873"/>
      <w:r w:rsidRPr="00813ED5">
        <w:rPr>
          <w:rFonts w:ascii="Times New Roman" w:hAnsi="Times New Roman" w:cs="Times New Roman"/>
          <w:b/>
          <w:bCs/>
          <w:sz w:val="23"/>
          <w:szCs w:val="23"/>
        </w:rPr>
        <w:lastRenderedPageBreak/>
        <w:t>Wymiana posadzek, malowanie ścian i sufitów w Szkole Podstawowej w Borkach - Kosach</w:t>
      </w:r>
      <w:bookmarkEnd w:id="1"/>
    </w:p>
    <w:bookmarkEnd w:id="2"/>
    <w:p w14:paraId="2AECAD0A" w14:textId="77777777" w:rsidR="0077694C" w:rsidRPr="00813ED5" w:rsidRDefault="0077694C" w:rsidP="0077694C">
      <w:pPr>
        <w:rPr>
          <w:rFonts w:ascii="Times New Roman" w:hAnsi="Times New Roman" w:cs="Times New Roman"/>
          <w:b/>
          <w:bCs/>
          <w:sz w:val="23"/>
          <w:szCs w:val="23"/>
        </w:rPr>
      </w:pPr>
      <w:r w:rsidRPr="00813ED5">
        <w:rPr>
          <w:rFonts w:ascii="Times New Roman" w:hAnsi="Times New Roman" w:cs="Times New Roman"/>
          <w:b/>
          <w:bCs/>
          <w:sz w:val="23"/>
          <w:szCs w:val="23"/>
          <w:u w:val="single"/>
        </w:rPr>
        <w:t>Parter:</w:t>
      </w:r>
      <w:r w:rsidRPr="00813ED5">
        <w:rPr>
          <w:rFonts w:ascii="Times New Roman" w:hAnsi="Times New Roman" w:cs="Times New Roman"/>
          <w:b/>
          <w:bCs/>
          <w:sz w:val="23"/>
          <w:szCs w:val="23"/>
        </w:rPr>
        <w:br/>
      </w:r>
      <w:r w:rsidRPr="00813ED5">
        <w:rPr>
          <w:rFonts w:ascii="Times New Roman" w:hAnsi="Times New Roman" w:cs="Times New Roman"/>
          <w:b/>
          <w:bCs/>
          <w:i/>
          <w:iCs/>
          <w:sz w:val="23"/>
          <w:szCs w:val="23"/>
        </w:rPr>
        <w:t>Korytarz w „starej” części budynku - posadzka:</w:t>
      </w:r>
      <w:r w:rsidRPr="00813ED5">
        <w:rPr>
          <w:rFonts w:ascii="Times New Roman" w:hAnsi="Times New Roman" w:cs="Times New Roman"/>
          <w:b/>
          <w:bCs/>
          <w:sz w:val="23"/>
          <w:szCs w:val="23"/>
        </w:rPr>
        <w:t xml:space="preserve"> </w:t>
      </w:r>
    </w:p>
    <w:p w14:paraId="54B71746" w14:textId="77777777" w:rsidR="0077694C" w:rsidRPr="00813ED5" w:rsidRDefault="0077694C" w:rsidP="0077694C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Demontaż istniejących okładzin podłogowych.</w:t>
      </w:r>
    </w:p>
    <w:p w14:paraId="0F04AC94" w14:textId="77777777" w:rsidR="0077694C" w:rsidRPr="00813ED5" w:rsidRDefault="0077694C" w:rsidP="0077694C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Odtworzenie podłogi na legarach, nawierzchniowo płyta OSB 22 mm (łączenie płyt spasowane krawędziami).</w:t>
      </w:r>
    </w:p>
    <w:p w14:paraId="415D5C91" w14:textId="77777777" w:rsidR="0077694C" w:rsidRPr="00813ED5" w:rsidRDefault="0077694C" w:rsidP="0077694C">
      <w:pPr>
        <w:pStyle w:val="Akapitzlist"/>
        <w:numPr>
          <w:ilvl w:val="0"/>
          <w:numId w:val="5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Montaż wykładziny rulonowej PVC podłogowej homogenicznej wraz z cokołem 5cm (prefabrykowane narożniki cokołowe wewnętrzne i zewnętrzne i listwy </w:t>
      </w:r>
      <w:proofErr w:type="spellStart"/>
      <w:r w:rsidRPr="00813ED5">
        <w:rPr>
          <w:rFonts w:ascii="Times New Roman" w:hAnsi="Times New Roman" w:cs="Times New Roman"/>
        </w:rPr>
        <w:t>wyobleniowe</w:t>
      </w:r>
      <w:proofErr w:type="spellEnd"/>
      <w:r w:rsidRPr="00813ED5">
        <w:rPr>
          <w:rFonts w:ascii="Times New Roman" w:hAnsi="Times New Roman" w:cs="Times New Roman"/>
        </w:rPr>
        <w:t>, jako elementy systemu). Kolorystyka do uzgodnienia z Zamawiającym.</w:t>
      </w:r>
    </w:p>
    <w:p w14:paraId="35B5065C" w14:textId="77777777" w:rsidR="0077694C" w:rsidRPr="00813ED5" w:rsidRDefault="0077694C" w:rsidP="0077694C">
      <w:pPr>
        <w:rPr>
          <w:rFonts w:ascii="Times New Roman" w:hAnsi="Times New Roman" w:cs="Times New Roman"/>
          <w:b/>
          <w:bCs/>
          <w:sz w:val="23"/>
          <w:szCs w:val="23"/>
        </w:rPr>
      </w:pPr>
    </w:p>
    <w:p w14:paraId="7CC1CF89" w14:textId="77777777" w:rsidR="0077694C" w:rsidRPr="00813ED5" w:rsidRDefault="0077694C" w:rsidP="0077694C">
      <w:p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Wszelkich obmiarów dokonuje oferent i na ich podstawie określa cenę za wykonanie zamówienia. Szacunkowe obmiary pomieszczenia: </w:t>
      </w:r>
    </w:p>
    <w:p w14:paraId="3243ABFD" w14:textId="77777777" w:rsidR="0077694C" w:rsidRPr="00813ED5" w:rsidRDefault="0077694C" w:rsidP="0077694C">
      <w:pPr>
        <w:rPr>
          <w:rFonts w:ascii="Times New Roman" w:hAnsi="Times New Roman" w:cs="Times New Roman"/>
          <w:sz w:val="23"/>
          <w:szCs w:val="23"/>
        </w:rPr>
      </w:pPr>
      <w:r w:rsidRPr="00813ED5">
        <w:rPr>
          <w:rFonts w:ascii="Times New Roman" w:hAnsi="Times New Roman" w:cs="Times New Roman"/>
          <w:sz w:val="23"/>
          <w:szCs w:val="23"/>
        </w:rPr>
        <w:t>101,28 m2 powierzchnia korytarza</w:t>
      </w:r>
    </w:p>
    <w:p w14:paraId="6929CE11" w14:textId="77777777" w:rsidR="0077694C" w:rsidRPr="00813ED5" w:rsidRDefault="0077694C" w:rsidP="0077694C">
      <w:pPr>
        <w:rPr>
          <w:rFonts w:ascii="Times New Roman" w:hAnsi="Times New Roman" w:cs="Times New Roman"/>
          <w:sz w:val="23"/>
          <w:szCs w:val="23"/>
        </w:rPr>
      </w:pPr>
      <w:r w:rsidRPr="00813ED5">
        <w:rPr>
          <w:rFonts w:ascii="Times New Roman" w:hAnsi="Times New Roman" w:cs="Times New Roman"/>
          <w:sz w:val="23"/>
          <w:szCs w:val="23"/>
        </w:rPr>
        <w:t xml:space="preserve">Około 101,28 m2 posadzki do montażu wykładziny PVC oraz 60 </w:t>
      </w:r>
      <w:proofErr w:type="spellStart"/>
      <w:r w:rsidRPr="00813ED5">
        <w:rPr>
          <w:rFonts w:ascii="Times New Roman" w:hAnsi="Times New Roman" w:cs="Times New Roman"/>
          <w:sz w:val="23"/>
          <w:szCs w:val="23"/>
        </w:rPr>
        <w:t>mb</w:t>
      </w:r>
      <w:proofErr w:type="spellEnd"/>
      <w:r w:rsidRPr="00813ED5">
        <w:rPr>
          <w:rFonts w:ascii="Times New Roman" w:hAnsi="Times New Roman" w:cs="Times New Roman"/>
          <w:sz w:val="23"/>
          <w:szCs w:val="23"/>
        </w:rPr>
        <w:t xml:space="preserve"> cokołu z wykładziny PVC – informacja ma charakter jedynie poglądowy i nie może być brana pod uwagę do przygotowania kalkulacji oferty</w:t>
      </w:r>
    </w:p>
    <w:p w14:paraId="0CA565C4" w14:textId="77777777" w:rsidR="00C70B4C" w:rsidRPr="00813ED5" w:rsidRDefault="00C70B4C" w:rsidP="0077694C">
      <w:pPr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</w:p>
    <w:p w14:paraId="5D752BCD" w14:textId="554D2C32" w:rsidR="0077694C" w:rsidRPr="00813ED5" w:rsidRDefault="0077694C" w:rsidP="0077694C">
      <w:pPr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813ED5">
        <w:rPr>
          <w:rFonts w:ascii="Times New Roman" w:hAnsi="Times New Roman" w:cs="Times New Roman"/>
          <w:b/>
          <w:bCs/>
          <w:i/>
          <w:iCs/>
          <w:sz w:val="23"/>
          <w:szCs w:val="23"/>
        </w:rPr>
        <w:t>Sala Informatyczna</w:t>
      </w:r>
    </w:p>
    <w:p w14:paraId="731E3162" w14:textId="77777777" w:rsidR="0077694C" w:rsidRPr="00813ED5" w:rsidRDefault="0077694C" w:rsidP="0077694C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13ED5">
        <w:rPr>
          <w:rFonts w:ascii="Times New Roman" w:hAnsi="Times New Roman" w:cs="Times New Roman"/>
          <w:b/>
          <w:bCs/>
          <w:sz w:val="23"/>
          <w:szCs w:val="23"/>
        </w:rPr>
        <w:t xml:space="preserve">Posadzka: </w:t>
      </w:r>
    </w:p>
    <w:p w14:paraId="68597B9A" w14:textId="77777777" w:rsidR="0077694C" w:rsidRPr="00813ED5" w:rsidRDefault="0077694C" w:rsidP="0077694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Demontaż istniejących okładzin podłogowych.</w:t>
      </w:r>
    </w:p>
    <w:p w14:paraId="4BE7BEA7" w14:textId="77777777" w:rsidR="0077694C" w:rsidRPr="00813ED5" w:rsidRDefault="0077694C" w:rsidP="0077694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Odtworzenie podłogi na legarach, nawierzchniowo płyta OSB 22 mm (łączenie płyt spasowane krawędziami).</w:t>
      </w:r>
    </w:p>
    <w:p w14:paraId="1489E23D" w14:textId="77777777" w:rsidR="0077694C" w:rsidRPr="00813ED5" w:rsidRDefault="0077694C" w:rsidP="0077694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Montaż wykładziny rulonowej PVC podłogowej antystatycznej wraz z cokołem 5cm (prefabrykowane narożniki cokołowe wewnętrzne i zewnętrzne i listwy </w:t>
      </w:r>
      <w:proofErr w:type="spellStart"/>
      <w:r w:rsidRPr="00813ED5">
        <w:rPr>
          <w:rFonts w:ascii="Times New Roman" w:hAnsi="Times New Roman" w:cs="Times New Roman"/>
        </w:rPr>
        <w:t>wyobleniowe</w:t>
      </w:r>
      <w:proofErr w:type="spellEnd"/>
      <w:r w:rsidRPr="00813ED5">
        <w:rPr>
          <w:rFonts w:ascii="Times New Roman" w:hAnsi="Times New Roman" w:cs="Times New Roman"/>
        </w:rPr>
        <w:t>, jako elementy systemu). Kolorystyka do uzgodnienia z Zamawiającym.</w:t>
      </w:r>
    </w:p>
    <w:p w14:paraId="08B90246" w14:textId="77777777" w:rsidR="0077694C" w:rsidRPr="00813ED5" w:rsidRDefault="0077694C" w:rsidP="0077694C">
      <w:pPr>
        <w:rPr>
          <w:rFonts w:ascii="Times New Roman" w:hAnsi="Times New Roman" w:cs="Times New Roman"/>
          <w:b/>
          <w:bCs/>
          <w:sz w:val="23"/>
          <w:szCs w:val="23"/>
        </w:rPr>
      </w:pPr>
      <w:r w:rsidRPr="00813ED5">
        <w:rPr>
          <w:rFonts w:ascii="Times New Roman" w:hAnsi="Times New Roman" w:cs="Times New Roman"/>
          <w:b/>
          <w:bCs/>
          <w:sz w:val="23"/>
          <w:szCs w:val="23"/>
        </w:rPr>
        <w:t>Ściany i sufit:</w:t>
      </w:r>
    </w:p>
    <w:p w14:paraId="3C98EF2D" w14:textId="77777777" w:rsidR="0077694C" w:rsidRPr="00813ED5" w:rsidRDefault="0077694C" w:rsidP="0077694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Przygotowanie powierzchni do malowania poprzez m.in.: przetarcie istniejących tynków wewnętrznych, uzupełnienie ubytków, reperacja pęknięć i uszkodzeń, wypełnienie rys, szpachlowanie nierówności, gruntowanie podłoży – powierzchnie pionowe i poziome</w:t>
      </w:r>
    </w:p>
    <w:p w14:paraId="521C7095" w14:textId="77777777" w:rsidR="0077694C" w:rsidRPr="00813ED5" w:rsidRDefault="0077694C" w:rsidP="0077694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2-krotne malowanie sufitu, powierzchnie sufitów należy malować 2-krotnie farbą po uprzedniej naprawie tynku oraz gruntowaniu odpowiednim środkiem gruntującym.</w:t>
      </w:r>
    </w:p>
    <w:p w14:paraId="2817D8CD" w14:textId="77777777" w:rsidR="0077694C" w:rsidRPr="00813ED5" w:rsidRDefault="0077694C" w:rsidP="0077694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malowanie lamperii tapetą natryskową na wysokości 1,6 m, powierzchnie lamperii należy malować tapetą natryskową do wysokości 1,6 m po odpowiednim przygotowaniu powierzchni.</w:t>
      </w:r>
    </w:p>
    <w:p w14:paraId="35E4EDB1" w14:textId="77777777" w:rsidR="0077694C" w:rsidRPr="00813ED5" w:rsidRDefault="0077694C" w:rsidP="0077694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2-krotne malowanie ścian powyżej lamperii, powierzchnie ścian powyżej lamperii należy malować 2-krotnie farbą po uprzedniej naprawie tynku oraz gruntowaniu odpowiednim środkiem gruntującym.</w:t>
      </w:r>
    </w:p>
    <w:p w14:paraId="2A7F6223" w14:textId="77777777" w:rsidR="0077694C" w:rsidRPr="00813ED5" w:rsidRDefault="0077694C" w:rsidP="0077694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Kolor farb do uzgodnienia z Zamawiającym przed rozpoczęciem prac.</w:t>
      </w:r>
    </w:p>
    <w:p w14:paraId="73E4B373" w14:textId="77777777" w:rsidR="0077694C" w:rsidRPr="00813ED5" w:rsidRDefault="0077694C" w:rsidP="0077694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Montaż nowych drzwiczek rewizyjnych oraz/lub kratek wentylacyjnych. </w:t>
      </w:r>
    </w:p>
    <w:p w14:paraId="27C541B5" w14:textId="77777777" w:rsidR="0077694C" w:rsidRPr="00813ED5" w:rsidRDefault="0077694C" w:rsidP="0077694C">
      <w:p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Wszystkie prace malarskie wymagają uprzedniego zabezpieczenia elementów stolarki okiennej i drzwiowej, schodów, podłóg, poręczy i balustrad, urządzeń elektrycznych – tj. opraw oświetleniowych punktowych i liniowych, skrzynek elektrycznych itp. oraz czyszczenie powierzchni zabrudzonych po codziennych pracach malarskich (jeśli taka konieczność nastąpi); usuniecie wszystkich zabezpieczeń po malowaniu; utylizacje odpadów powstałych po pracach malarskich.</w:t>
      </w:r>
    </w:p>
    <w:p w14:paraId="55768B34" w14:textId="77777777" w:rsidR="0077694C" w:rsidRPr="00813ED5" w:rsidRDefault="0077694C" w:rsidP="0077694C">
      <w:p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lastRenderedPageBreak/>
        <w:t>Uwaga:</w:t>
      </w:r>
    </w:p>
    <w:p w14:paraId="3FC72A8C" w14:textId="77777777" w:rsidR="0077694C" w:rsidRPr="00813ED5" w:rsidRDefault="0077694C" w:rsidP="0077694C">
      <w:p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Wszelkich obmiarów dokonuje oferent i na ich podstawie określa cenę za wykonanie zamówienia. Szacunkowe obmiary pomieszczenia: </w:t>
      </w:r>
    </w:p>
    <w:p w14:paraId="56B822D6" w14:textId="77777777" w:rsidR="0077694C" w:rsidRPr="00813ED5" w:rsidRDefault="0077694C" w:rsidP="0077694C">
      <w:p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Sala informatyczna 8,80 m x 3,80 m</w:t>
      </w:r>
    </w:p>
    <w:p w14:paraId="711D4DBF" w14:textId="77777777" w:rsidR="0077694C" w:rsidRPr="00813ED5" w:rsidRDefault="0077694C" w:rsidP="0077694C">
      <w:pPr>
        <w:ind w:left="360"/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Wysokość pomieszczenia: 3,30 m</w:t>
      </w:r>
    </w:p>
    <w:p w14:paraId="0C3C88B5" w14:textId="77777777" w:rsidR="0077694C" w:rsidRPr="00813ED5" w:rsidRDefault="0077694C" w:rsidP="0077694C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Około 35 m2 posadzki do montażu wykładziny PVC oraz 25,2 </w:t>
      </w:r>
      <w:proofErr w:type="spellStart"/>
      <w:r w:rsidRPr="00813ED5">
        <w:rPr>
          <w:rFonts w:ascii="Times New Roman" w:hAnsi="Times New Roman" w:cs="Times New Roman"/>
        </w:rPr>
        <w:t>mb</w:t>
      </w:r>
      <w:proofErr w:type="spellEnd"/>
      <w:r w:rsidRPr="00813ED5">
        <w:rPr>
          <w:rFonts w:ascii="Times New Roman" w:hAnsi="Times New Roman" w:cs="Times New Roman"/>
        </w:rPr>
        <w:t xml:space="preserve"> cokołu z wykładziny PVC ,</w:t>
      </w:r>
    </w:p>
    <w:p w14:paraId="09554606" w14:textId="77777777" w:rsidR="0077694C" w:rsidRPr="00813ED5" w:rsidRDefault="0077694C" w:rsidP="0077694C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ok. 40,5 m2 powierzchni tapety natryskowej oraz ok. 83 m2 ścian i sufitów malowanych farbą – informacja ma charakter jedynie poglądowy i nie może być brana pod uwagę do przygotowania kalkulacji oferty</w:t>
      </w:r>
    </w:p>
    <w:p w14:paraId="276C057C" w14:textId="77777777" w:rsidR="0077694C" w:rsidRPr="00813ED5" w:rsidRDefault="0077694C" w:rsidP="0077694C">
      <w:pPr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</w:p>
    <w:p w14:paraId="761B2D73" w14:textId="77777777" w:rsidR="0077694C" w:rsidRPr="00813ED5" w:rsidRDefault="0077694C" w:rsidP="0077694C">
      <w:pPr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813ED5">
        <w:rPr>
          <w:rFonts w:ascii="Times New Roman" w:hAnsi="Times New Roman" w:cs="Times New Roman"/>
          <w:b/>
          <w:bCs/>
          <w:i/>
          <w:iCs/>
          <w:sz w:val="23"/>
          <w:szCs w:val="23"/>
        </w:rPr>
        <w:t>Pomieszczenie Sekretariatu, gabinet Dyrektora oraz Gabinet V-ce dyrektora</w:t>
      </w:r>
    </w:p>
    <w:p w14:paraId="0BAB98F4" w14:textId="77777777" w:rsidR="0077694C" w:rsidRPr="00813ED5" w:rsidRDefault="0077694C" w:rsidP="0077694C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13ED5">
        <w:rPr>
          <w:rFonts w:ascii="Times New Roman" w:hAnsi="Times New Roman" w:cs="Times New Roman"/>
          <w:b/>
          <w:bCs/>
          <w:sz w:val="23"/>
          <w:szCs w:val="23"/>
        </w:rPr>
        <w:t xml:space="preserve">Posadzka: </w:t>
      </w:r>
    </w:p>
    <w:p w14:paraId="51178C00" w14:textId="77777777" w:rsidR="0077694C" w:rsidRPr="00813ED5" w:rsidRDefault="0077694C" w:rsidP="0077694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Demontaż istniejących okładzin podłogowych.</w:t>
      </w:r>
    </w:p>
    <w:p w14:paraId="0F62C128" w14:textId="77777777" w:rsidR="0077694C" w:rsidRPr="00813ED5" w:rsidRDefault="0077694C" w:rsidP="0077694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Odtworzenie podłogi na legarach, nawierzchniowo płyta OSB 22 mm (łączenie płyt spasowane krawędziami).</w:t>
      </w:r>
    </w:p>
    <w:p w14:paraId="5A98D73F" w14:textId="77777777" w:rsidR="0077694C" w:rsidRPr="00813ED5" w:rsidRDefault="0077694C" w:rsidP="0077694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Montaż wykładziny rulonowej PVC podłogowej homogenicznej wraz z cokołem 5cm (prefabrykowane narożniki cokołowe wewnętrzne i zewnętrzne i listwy </w:t>
      </w:r>
      <w:proofErr w:type="spellStart"/>
      <w:r w:rsidRPr="00813ED5">
        <w:rPr>
          <w:rFonts w:ascii="Times New Roman" w:hAnsi="Times New Roman" w:cs="Times New Roman"/>
        </w:rPr>
        <w:t>wyobleniowe</w:t>
      </w:r>
      <w:proofErr w:type="spellEnd"/>
      <w:r w:rsidRPr="00813ED5">
        <w:rPr>
          <w:rFonts w:ascii="Times New Roman" w:hAnsi="Times New Roman" w:cs="Times New Roman"/>
        </w:rPr>
        <w:t>, jako elementy systemu). Kolorystyka do uzgodnienia z Zamawiającym.</w:t>
      </w:r>
    </w:p>
    <w:p w14:paraId="3486832C" w14:textId="77777777" w:rsidR="0077694C" w:rsidRPr="00813ED5" w:rsidRDefault="0077694C" w:rsidP="0077694C">
      <w:pPr>
        <w:rPr>
          <w:rFonts w:ascii="Times New Roman" w:hAnsi="Times New Roman" w:cs="Times New Roman"/>
          <w:b/>
          <w:bCs/>
          <w:sz w:val="23"/>
          <w:szCs w:val="23"/>
        </w:rPr>
      </w:pPr>
      <w:r w:rsidRPr="00813ED5">
        <w:rPr>
          <w:rFonts w:ascii="Times New Roman" w:hAnsi="Times New Roman" w:cs="Times New Roman"/>
          <w:b/>
          <w:bCs/>
          <w:sz w:val="23"/>
          <w:szCs w:val="23"/>
        </w:rPr>
        <w:t>Ściany:</w:t>
      </w:r>
    </w:p>
    <w:p w14:paraId="27630F6B" w14:textId="77777777" w:rsidR="0077694C" w:rsidRPr="00813ED5" w:rsidRDefault="0077694C" w:rsidP="0077694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Przygotowanie powierzchni do malowania poprzez m.in.: przetarcie istniejących tynków wewnętrznych, uzupełnienie ubytków, reperacja pęknięć i uszkodzeń, wypełnienie rys, szpachlowanie nierówności, gruntowanie podłoży – powierzchnie pionowe i poziome</w:t>
      </w:r>
    </w:p>
    <w:p w14:paraId="1E534CF2" w14:textId="77777777" w:rsidR="0077694C" w:rsidRPr="00813ED5" w:rsidRDefault="0077694C" w:rsidP="0077694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malowanie lamperii tapetą natryskową na wysokości 1,6 m, powierzchnie lamperii należy malować tapetą natryskową do wysokości 1,6 m po odpowiednim przygotowaniu powierzchni.</w:t>
      </w:r>
    </w:p>
    <w:p w14:paraId="7CBBA7EB" w14:textId="77777777" w:rsidR="0077694C" w:rsidRPr="00813ED5" w:rsidRDefault="0077694C" w:rsidP="0077694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2-krotne malowanie ścian powyżej lamperii, powierzchnie ścian powyżej lamperii należy malować 2-krotnie farbą po uprzedniej naprawie tynku oraz gruntowaniu odpowiednim środkiem gruntującym.</w:t>
      </w:r>
    </w:p>
    <w:p w14:paraId="4625D191" w14:textId="77777777" w:rsidR="0077694C" w:rsidRPr="00813ED5" w:rsidRDefault="0077694C" w:rsidP="0077694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Kolor farb do uzgodnienia z Zamawiającym przed rozpoczęciem prac.</w:t>
      </w:r>
    </w:p>
    <w:p w14:paraId="33E5706F" w14:textId="77777777" w:rsidR="0077694C" w:rsidRPr="00813ED5" w:rsidRDefault="0077694C" w:rsidP="0077694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Montaż nowych drzwiczek rewizyjnych oraz/lub kratek wentylacyjnych. </w:t>
      </w:r>
    </w:p>
    <w:p w14:paraId="0417141E" w14:textId="77777777" w:rsidR="0077694C" w:rsidRPr="00813ED5" w:rsidRDefault="0077694C" w:rsidP="0077694C">
      <w:p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Wszystkie prace malarskie wymagają uprzedniego zabezpieczenia elementów stolarki okiennej i drzwiowej, schodów, podłóg, poręczy i balustrad, urządzeń elektrycznych – tj. opraw oświetleniowych punktowych i liniowych, skrzynek elektrycznych itp. oraz czyszczenie powierzchni zabrudzonych po codziennych pracach malarskich (jeśli taka konieczność nastąpi); usuniecie wszystkich zabezpieczeń po malowaniu; utylizacje odpadów powstałych po pracach malarskich.</w:t>
      </w:r>
    </w:p>
    <w:p w14:paraId="046B6272" w14:textId="77777777" w:rsidR="0077694C" w:rsidRPr="00813ED5" w:rsidRDefault="0077694C" w:rsidP="0077694C">
      <w:p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Uwaga:</w:t>
      </w:r>
    </w:p>
    <w:p w14:paraId="26AC74F3" w14:textId="77777777" w:rsidR="0077694C" w:rsidRPr="00813ED5" w:rsidRDefault="0077694C" w:rsidP="0077694C">
      <w:p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Wszelkich obmiarów dokonuje oferent i na ich podstawie określa cenę za wykonanie zamówienia. Szacunkowe obmiary pomieszczenia: </w:t>
      </w:r>
    </w:p>
    <w:p w14:paraId="410F5755" w14:textId="77777777" w:rsidR="0077694C" w:rsidRPr="00813ED5" w:rsidRDefault="0077694C" w:rsidP="0077694C">
      <w:p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Sekretariat – 18,5 m2</w:t>
      </w:r>
    </w:p>
    <w:p w14:paraId="0496358B" w14:textId="77777777" w:rsidR="0077694C" w:rsidRPr="00813ED5" w:rsidRDefault="0077694C" w:rsidP="0077694C">
      <w:p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Gabinet Dyrektora – 18,5 m2</w:t>
      </w:r>
    </w:p>
    <w:p w14:paraId="1190CAEC" w14:textId="77777777" w:rsidR="0077694C" w:rsidRPr="00813ED5" w:rsidRDefault="0077694C" w:rsidP="0077694C">
      <w:p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Gabinet V-ce Dyrektora – 18,5 m2</w:t>
      </w:r>
    </w:p>
    <w:p w14:paraId="7AC586C3" w14:textId="77777777" w:rsidR="0077694C" w:rsidRPr="00813ED5" w:rsidRDefault="0077694C" w:rsidP="0077694C">
      <w:pPr>
        <w:ind w:left="360"/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Wysokość pomieszczeń: 3,30 m (do sufitu podwieszanego 3,17 m)</w:t>
      </w:r>
    </w:p>
    <w:p w14:paraId="06CFEE8A" w14:textId="77777777" w:rsidR="0077694C" w:rsidRPr="00813ED5" w:rsidRDefault="0077694C" w:rsidP="0077694C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lastRenderedPageBreak/>
        <w:t xml:space="preserve">Około 56 m2 posadzki do montażu wykładziny PVC oraz 55 </w:t>
      </w:r>
      <w:proofErr w:type="spellStart"/>
      <w:r w:rsidRPr="00813ED5">
        <w:rPr>
          <w:rFonts w:ascii="Times New Roman" w:hAnsi="Times New Roman" w:cs="Times New Roman"/>
        </w:rPr>
        <w:t>mb</w:t>
      </w:r>
      <w:proofErr w:type="spellEnd"/>
      <w:r w:rsidRPr="00813ED5">
        <w:rPr>
          <w:rFonts w:ascii="Times New Roman" w:hAnsi="Times New Roman" w:cs="Times New Roman"/>
        </w:rPr>
        <w:t xml:space="preserve"> cokołu z wykładziny PVC ,</w:t>
      </w:r>
    </w:p>
    <w:p w14:paraId="71FED5CF" w14:textId="77777777" w:rsidR="0077694C" w:rsidRPr="00813ED5" w:rsidRDefault="0077694C" w:rsidP="0077694C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ok. 88 m2 powierzchni tapety natryskowej oraz ok. 93,5 m2 ścian malowanych farbą – informacja ma charakter jedynie poglądowy i nie może być brana pod uwagę do przygotowania kalkulacji oferty</w:t>
      </w:r>
    </w:p>
    <w:p w14:paraId="1B9746C0" w14:textId="77777777" w:rsidR="00C70B4C" w:rsidRPr="00813ED5" w:rsidRDefault="00C70B4C" w:rsidP="0077694C">
      <w:pPr>
        <w:rPr>
          <w:rFonts w:ascii="Times New Roman" w:hAnsi="Times New Roman" w:cs="Times New Roman"/>
          <w:b/>
          <w:bCs/>
          <w:sz w:val="23"/>
          <w:szCs w:val="23"/>
          <w:u w:val="single"/>
        </w:rPr>
      </w:pPr>
    </w:p>
    <w:p w14:paraId="0EE41523" w14:textId="403DBD63" w:rsidR="0077694C" w:rsidRPr="00813ED5" w:rsidRDefault="0077694C" w:rsidP="0077694C">
      <w:pPr>
        <w:rPr>
          <w:rFonts w:ascii="Times New Roman" w:hAnsi="Times New Roman" w:cs="Times New Roman"/>
          <w:b/>
          <w:bCs/>
          <w:sz w:val="23"/>
          <w:szCs w:val="23"/>
          <w:u w:val="single"/>
        </w:rPr>
      </w:pPr>
      <w:r w:rsidRPr="00813ED5">
        <w:rPr>
          <w:rFonts w:ascii="Times New Roman" w:hAnsi="Times New Roman" w:cs="Times New Roman"/>
          <w:b/>
          <w:bCs/>
          <w:sz w:val="23"/>
          <w:szCs w:val="23"/>
          <w:u w:val="single"/>
        </w:rPr>
        <w:t>I Piętro</w:t>
      </w:r>
    </w:p>
    <w:p w14:paraId="5F0B8C85" w14:textId="77777777" w:rsidR="0077694C" w:rsidRPr="00813ED5" w:rsidRDefault="0077694C" w:rsidP="0077694C">
      <w:pPr>
        <w:rPr>
          <w:rFonts w:ascii="Times New Roman" w:hAnsi="Times New Roman" w:cs="Times New Roman"/>
          <w:b/>
          <w:bCs/>
          <w:i/>
          <w:iCs/>
          <w:sz w:val="23"/>
          <w:szCs w:val="23"/>
        </w:rPr>
      </w:pPr>
      <w:r w:rsidRPr="00813ED5">
        <w:rPr>
          <w:rFonts w:ascii="Times New Roman" w:hAnsi="Times New Roman" w:cs="Times New Roman"/>
          <w:b/>
          <w:bCs/>
          <w:i/>
          <w:iCs/>
          <w:sz w:val="23"/>
          <w:szCs w:val="23"/>
        </w:rPr>
        <w:t>Sale lekcyjne + pokój nauczycielski</w:t>
      </w:r>
    </w:p>
    <w:p w14:paraId="591ABBFB" w14:textId="77777777" w:rsidR="0077694C" w:rsidRPr="00813ED5" w:rsidRDefault="0077694C" w:rsidP="0077694C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13ED5">
        <w:rPr>
          <w:rFonts w:ascii="Times New Roman" w:hAnsi="Times New Roman" w:cs="Times New Roman"/>
          <w:b/>
          <w:bCs/>
          <w:sz w:val="23"/>
          <w:szCs w:val="23"/>
        </w:rPr>
        <w:t xml:space="preserve">Posadzka: </w:t>
      </w:r>
    </w:p>
    <w:p w14:paraId="71AA7B13" w14:textId="77777777" w:rsidR="0077694C" w:rsidRPr="00813ED5" w:rsidRDefault="0077694C" w:rsidP="0077694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Demontaż istniejących okładzin podłogowych.</w:t>
      </w:r>
    </w:p>
    <w:p w14:paraId="34408183" w14:textId="77777777" w:rsidR="0077694C" w:rsidRPr="00813ED5" w:rsidRDefault="0077694C" w:rsidP="0077694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Odtworzenie podłogi na legarach, nawierzchniowo płyta OSB 22 mm (łączenie płyt spasowane krawędziami).</w:t>
      </w:r>
    </w:p>
    <w:p w14:paraId="29B550F0" w14:textId="77777777" w:rsidR="0077694C" w:rsidRPr="00813ED5" w:rsidRDefault="0077694C" w:rsidP="0077694C">
      <w:pPr>
        <w:pStyle w:val="Akapitzlist"/>
        <w:numPr>
          <w:ilvl w:val="0"/>
          <w:numId w:val="1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Montaż wykładziny rulonowej PVC podłogowej homogenicznej wraz z cokołem 5cm (prefabrykowane narożniki cokołowe wewnętrzne i zewnętrzne i listwy </w:t>
      </w:r>
      <w:proofErr w:type="spellStart"/>
      <w:r w:rsidRPr="00813ED5">
        <w:rPr>
          <w:rFonts w:ascii="Times New Roman" w:hAnsi="Times New Roman" w:cs="Times New Roman"/>
        </w:rPr>
        <w:t>wyobleniowe</w:t>
      </w:r>
      <w:proofErr w:type="spellEnd"/>
      <w:r w:rsidRPr="00813ED5">
        <w:rPr>
          <w:rFonts w:ascii="Times New Roman" w:hAnsi="Times New Roman" w:cs="Times New Roman"/>
        </w:rPr>
        <w:t>, jako elementy systemu). Kolorystyka do uzgodnienia z Zamawiającym.</w:t>
      </w:r>
    </w:p>
    <w:p w14:paraId="2BEED291" w14:textId="77777777" w:rsidR="0077694C" w:rsidRPr="00813ED5" w:rsidRDefault="0077694C" w:rsidP="0077694C">
      <w:pPr>
        <w:rPr>
          <w:rFonts w:ascii="Times New Roman" w:hAnsi="Times New Roman" w:cs="Times New Roman"/>
          <w:b/>
          <w:bCs/>
          <w:sz w:val="23"/>
          <w:szCs w:val="23"/>
        </w:rPr>
      </w:pPr>
      <w:r w:rsidRPr="00813ED5">
        <w:rPr>
          <w:rFonts w:ascii="Times New Roman" w:hAnsi="Times New Roman" w:cs="Times New Roman"/>
          <w:b/>
          <w:bCs/>
          <w:sz w:val="23"/>
          <w:szCs w:val="23"/>
        </w:rPr>
        <w:t>Ściany i sufit:</w:t>
      </w:r>
    </w:p>
    <w:p w14:paraId="0410D42E" w14:textId="77777777" w:rsidR="0077694C" w:rsidRPr="00813ED5" w:rsidRDefault="0077694C" w:rsidP="0077694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Przygotowanie powierzchni do malowania poprzez m.in.: przetarcie istniejących tynków wewnętrznych, uzupełnienie ubytków, reperacja pęknięć i uszkodzeń, wypełnienie rys, szpachlowanie nierówności, gruntowanie podłoży – powierzchnie pionowe i poziome</w:t>
      </w:r>
    </w:p>
    <w:p w14:paraId="14A8917A" w14:textId="77777777" w:rsidR="0077694C" w:rsidRPr="00813ED5" w:rsidRDefault="0077694C" w:rsidP="0077694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2-krotne malowanie sufitu, powierzchnie sufitów należy malować 2-krotnie farbą po uprzedniej naprawie tynku oraz gruntowaniu odpowiednim środkiem gruntującym.</w:t>
      </w:r>
    </w:p>
    <w:p w14:paraId="21E1A19B" w14:textId="77777777" w:rsidR="0077694C" w:rsidRPr="00813ED5" w:rsidRDefault="0077694C" w:rsidP="0077694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malowanie lamperii tapetą natryskową na wysokości 1,6 m, powierzchnie lamperii należy malować tapetą natryskową do wysokości 1,6 m po odpowiednim przygotowaniu powierzchni.</w:t>
      </w:r>
    </w:p>
    <w:p w14:paraId="68017832" w14:textId="77777777" w:rsidR="0077694C" w:rsidRPr="00813ED5" w:rsidRDefault="0077694C" w:rsidP="0077694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2-krotne malowanie ścian powyżej lamperii, powierzchnie ścian powyżej lamperii należy malować 2-krotnie farbą po uprzedniej naprawie tynku oraz gruntowaniu odpowiednim środkiem gruntującym.</w:t>
      </w:r>
    </w:p>
    <w:p w14:paraId="1B6CFB8B" w14:textId="77777777" w:rsidR="0077694C" w:rsidRPr="00813ED5" w:rsidRDefault="0077694C" w:rsidP="0077694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Kolor farb do uzgodnienia z Zamawiającym przed rozpoczęciem prac.</w:t>
      </w:r>
    </w:p>
    <w:p w14:paraId="3EFAD41F" w14:textId="77777777" w:rsidR="0077694C" w:rsidRPr="00813ED5" w:rsidRDefault="0077694C" w:rsidP="0077694C">
      <w:pPr>
        <w:pStyle w:val="Akapitzlist"/>
        <w:numPr>
          <w:ilvl w:val="0"/>
          <w:numId w:val="4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Montaż nowych drzwiczek rewizyjnych oraz/lub kratek wentylacyjnych. </w:t>
      </w:r>
    </w:p>
    <w:p w14:paraId="37A86DD2" w14:textId="77777777" w:rsidR="0077694C" w:rsidRPr="00813ED5" w:rsidRDefault="0077694C" w:rsidP="0077694C">
      <w:p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Wszystkie prace malarskie wymagają uprzedniego zabezpieczenia elementów stolarki okiennej i drzwiowej, schodów, podłóg, poręczy i balustrad, urządzeń elektrycznych – tj. opraw oświetleniowych punktowych i liniowych, skrzynek elektrycznych itp. oraz czyszczenie powierzchni zabrudzonych po codziennych pracach malarskich (jeśli taka konieczność nastąpi); usuniecie wszystkich zabezpieczeń po malowaniu; utylizacje odpadów powstałych po pracach malarskich.</w:t>
      </w:r>
    </w:p>
    <w:p w14:paraId="5389F2D8" w14:textId="77777777" w:rsidR="0077694C" w:rsidRPr="00813ED5" w:rsidRDefault="0077694C" w:rsidP="0077694C">
      <w:p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Uwaga:</w:t>
      </w:r>
    </w:p>
    <w:p w14:paraId="6E363556" w14:textId="77777777" w:rsidR="0077694C" w:rsidRPr="00813ED5" w:rsidRDefault="0077694C" w:rsidP="0077694C">
      <w:p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Wszelkich obmiarów dokonuje oferent i na ich podstawie określa cenę za wykonanie zamówienia. Szacunkowe obmiary pomieszczenia: </w:t>
      </w:r>
    </w:p>
    <w:p w14:paraId="30A92186" w14:textId="77777777" w:rsidR="0077694C" w:rsidRPr="00813ED5" w:rsidRDefault="0077694C" w:rsidP="0077694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Pokój nauczycielski 16,10 m2</w:t>
      </w:r>
    </w:p>
    <w:p w14:paraId="6377E021" w14:textId="77777777" w:rsidR="0077694C" w:rsidRPr="00813ED5" w:rsidRDefault="0077694C" w:rsidP="0077694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Sala lekcyjna 16,10 m2</w:t>
      </w:r>
    </w:p>
    <w:p w14:paraId="08DE32A6" w14:textId="77777777" w:rsidR="0077694C" w:rsidRPr="00813ED5" w:rsidRDefault="0077694C" w:rsidP="0077694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Sala lekcyjna 57,30 m2</w:t>
      </w:r>
    </w:p>
    <w:p w14:paraId="4F49C9EB" w14:textId="77777777" w:rsidR="0077694C" w:rsidRPr="00813ED5" w:rsidRDefault="0077694C" w:rsidP="0077694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Sala lekcyjna 57,90 m2</w:t>
      </w:r>
    </w:p>
    <w:p w14:paraId="5CD41E60" w14:textId="77777777" w:rsidR="0077694C" w:rsidRPr="00813ED5" w:rsidRDefault="0077694C" w:rsidP="0077694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Sala lekcyjna 57,90 m2</w:t>
      </w:r>
    </w:p>
    <w:p w14:paraId="509E3931" w14:textId="77777777" w:rsidR="0077694C" w:rsidRPr="00813ED5" w:rsidRDefault="0077694C" w:rsidP="0077694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Sala lekcyjna 57,30 m2</w:t>
      </w:r>
    </w:p>
    <w:p w14:paraId="6104F15A" w14:textId="77777777" w:rsidR="0077694C" w:rsidRPr="00813ED5" w:rsidRDefault="0077694C" w:rsidP="0077694C">
      <w:pPr>
        <w:pStyle w:val="Akapitzlist"/>
        <w:numPr>
          <w:ilvl w:val="0"/>
          <w:numId w:val="7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Sala lekcyjna 54,00 m2</w:t>
      </w:r>
    </w:p>
    <w:p w14:paraId="15AC00C2" w14:textId="77777777" w:rsidR="0077694C" w:rsidRPr="00813ED5" w:rsidRDefault="0077694C" w:rsidP="0077694C">
      <w:pPr>
        <w:ind w:left="360"/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Wysokość pomieszczeń: 3,47 m</w:t>
      </w:r>
    </w:p>
    <w:p w14:paraId="02A5DE02" w14:textId="77777777" w:rsidR="0077694C" w:rsidRPr="00813ED5" w:rsidRDefault="0077694C" w:rsidP="0077694C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Około 316,60 m2 posadzki do montażu wykładziny PVC oraz 188,40 </w:t>
      </w:r>
      <w:proofErr w:type="spellStart"/>
      <w:r w:rsidRPr="00813ED5">
        <w:rPr>
          <w:rFonts w:ascii="Times New Roman" w:hAnsi="Times New Roman" w:cs="Times New Roman"/>
        </w:rPr>
        <w:t>mb</w:t>
      </w:r>
      <w:proofErr w:type="spellEnd"/>
      <w:r w:rsidRPr="00813ED5">
        <w:rPr>
          <w:rFonts w:ascii="Times New Roman" w:hAnsi="Times New Roman" w:cs="Times New Roman"/>
        </w:rPr>
        <w:t xml:space="preserve"> cokołu z wykładziny PVC ,</w:t>
      </w:r>
    </w:p>
    <w:p w14:paraId="3042A9CD" w14:textId="77777777" w:rsidR="0077694C" w:rsidRPr="00813ED5" w:rsidRDefault="0077694C" w:rsidP="0077694C">
      <w:pPr>
        <w:pStyle w:val="Akapitzlist"/>
        <w:ind w:left="0"/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lastRenderedPageBreak/>
        <w:t>ok. 301,44 m2 powierzchni tapety natryskowej oraz ok. 668,91 m2 ścian i sufitów malowanych farbą – informacja ma charakter jedynie poglądowy i nie może być brana pod uwagę do przygotowania kalkulacji oferty</w:t>
      </w:r>
    </w:p>
    <w:p w14:paraId="0878E45C" w14:textId="77777777" w:rsidR="0077694C" w:rsidRPr="00813ED5" w:rsidRDefault="0077694C" w:rsidP="0077694C">
      <w:pPr>
        <w:rPr>
          <w:rFonts w:ascii="Times New Roman" w:hAnsi="Times New Roman" w:cs="Times New Roman"/>
          <w:b/>
          <w:bCs/>
          <w:sz w:val="23"/>
          <w:szCs w:val="23"/>
        </w:rPr>
      </w:pPr>
      <w:r w:rsidRPr="00813ED5">
        <w:rPr>
          <w:rFonts w:ascii="Times New Roman" w:hAnsi="Times New Roman" w:cs="Times New Roman"/>
          <w:b/>
          <w:bCs/>
          <w:sz w:val="23"/>
          <w:szCs w:val="23"/>
        </w:rPr>
        <w:t>Materiały</w:t>
      </w:r>
    </w:p>
    <w:p w14:paraId="20DD6176" w14:textId="77777777" w:rsidR="0077694C" w:rsidRPr="00813ED5" w:rsidRDefault="0077694C" w:rsidP="0077694C">
      <w:pPr>
        <w:rPr>
          <w:rFonts w:ascii="Times New Roman" w:hAnsi="Times New Roman" w:cs="Times New Roman"/>
          <w:sz w:val="23"/>
          <w:szCs w:val="23"/>
        </w:rPr>
      </w:pPr>
      <w:r w:rsidRPr="00813ED5">
        <w:rPr>
          <w:rFonts w:ascii="Times New Roman" w:hAnsi="Times New Roman" w:cs="Times New Roman"/>
          <w:b/>
          <w:bCs/>
          <w:sz w:val="23"/>
          <w:szCs w:val="23"/>
        </w:rPr>
        <w:t xml:space="preserve">Wykładzina PVC </w:t>
      </w:r>
      <w:r w:rsidRPr="00813ED5">
        <w:rPr>
          <w:rFonts w:ascii="Times New Roman" w:hAnsi="Times New Roman" w:cs="Times New Roman"/>
          <w:sz w:val="23"/>
          <w:szCs w:val="23"/>
        </w:rPr>
        <w:t xml:space="preserve">homogeniczna na przykład: </w:t>
      </w:r>
      <w:proofErr w:type="spellStart"/>
      <w:r w:rsidRPr="00813ED5">
        <w:rPr>
          <w:rFonts w:ascii="Times New Roman" w:hAnsi="Times New Roman" w:cs="Times New Roman"/>
          <w:sz w:val="23"/>
          <w:szCs w:val="23"/>
        </w:rPr>
        <w:t>Tarkett</w:t>
      </w:r>
      <w:proofErr w:type="spellEnd"/>
      <w:r w:rsidRPr="00813ED5">
        <w:rPr>
          <w:rFonts w:ascii="Times New Roman" w:hAnsi="Times New Roman" w:cs="Times New Roman"/>
          <w:sz w:val="23"/>
          <w:szCs w:val="23"/>
        </w:rPr>
        <w:t xml:space="preserve">  </w:t>
      </w:r>
      <w:proofErr w:type="spellStart"/>
      <w:r w:rsidRPr="00813ED5">
        <w:rPr>
          <w:rFonts w:ascii="Times New Roman" w:hAnsi="Times New Roman" w:cs="Times New Roman"/>
          <w:sz w:val="23"/>
          <w:szCs w:val="23"/>
        </w:rPr>
        <w:t>iQ</w:t>
      </w:r>
      <w:proofErr w:type="spellEnd"/>
      <w:r w:rsidRPr="00813ED5">
        <w:rPr>
          <w:rFonts w:ascii="Times New Roman" w:hAnsi="Times New Roman" w:cs="Times New Roman"/>
          <w:sz w:val="23"/>
          <w:szCs w:val="23"/>
        </w:rPr>
        <w:t xml:space="preserve"> Granit niewymagająca woskowania ani pastowania przez całe życie produktu </w:t>
      </w:r>
      <w:r w:rsidRPr="00813ED5">
        <w:rPr>
          <w:rFonts w:ascii="Times New Roman" w:hAnsi="Times New Roman" w:cs="Times New Roman"/>
          <w:sz w:val="23"/>
          <w:szCs w:val="23"/>
          <w:u w:val="single"/>
        </w:rPr>
        <w:t>lub równoważna</w:t>
      </w:r>
      <w:r w:rsidRPr="00813ED5">
        <w:rPr>
          <w:rFonts w:ascii="Times New Roman" w:hAnsi="Times New Roman" w:cs="Times New Roman"/>
          <w:sz w:val="23"/>
          <w:szCs w:val="23"/>
        </w:rPr>
        <w:t xml:space="preserve"> o parametrach nie gorszych niż:</w:t>
      </w:r>
    </w:p>
    <w:p w14:paraId="67F09CA5" w14:textId="77777777" w:rsidR="0077694C" w:rsidRPr="00813ED5" w:rsidRDefault="0077694C" w:rsidP="0077694C">
      <w:pPr>
        <w:pStyle w:val="Bezodstpw"/>
        <w:numPr>
          <w:ilvl w:val="0"/>
          <w:numId w:val="10"/>
        </w:num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klasa użytkowa wg ISO 10574 (EN 685): 34/43,</w:t>
      </w:r>
    </w:p>
    <w:p w14:paraId="14B6494D" w14:textId="77777777" w:rsidR="0077694C" w:rsidRPr="00813ED5" w:rsidRDefault="0077694C" w:rsidP="0077694C">
      <w:pPr>
        <w:pStyle w:val="Bezodstpw"/>
        <w:numPr>
          <w:ilvl w:val="0"/>
          <w:numId w:val="10"/>
        </w:num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Typ wykładziny  wg ISO 10581: TYP.I,</w:t>
      </w:r>
    </w:p>
    <w:p w14:paraId="3026BCE8" w14:textId="77777777" w:rsidR="0077694C" w:rsidRPr="00813ED5" w:rsidRDefault="0077694C" w:rsidP="0077694C">
      <w:pPr>
        <w:pStyle w:val="Bezodstpw"/>
        <w:numPr>
          <w:ilvl w:val="0"/>
          <w:numId w:val="10"/>
        </w:num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Grubość całkowita wykładziny wg ISO 24346 (EN 428): 2.00 mm,</w:t>
      </w:r>
    </w:p>
    <w:p w14:paraId="5929D105" w14:textId="77777777" w:rsidR="0077694C" w:rsidRPr="00813ED5" w:rsidRDefault="0077694C" w:rsidP="0077694C">
      <w:pPr>
        <w:pStyle w:val="Bezodstpw"/>
        <w:numPr>
          <w:ilvl w:val="0"/>
          <w:numId w:val="10"/>
        </w:num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Grubość warstwy użytkowej wg ISO 24340 (EN 429): 2.00 mm,</w:t>
      </w:r>
    </w:p>
    <w:p w14:paraId="34448442" w14:textId="77777777" w:rsidR="0077694C" w:rsidRPr="00813ED5" w:rsidRDefault="0077694C" w:rsidP="0077694C">
      <w:pPr>
        <w:pStyle w:val="Bezodstpw"/>
        <w:numPr>
          <w:ilvl w:val="0"/>
          <w:numId w:val="10"/>
        </w:num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Waga całkowita wg ISO 23997 (EN 430): 2800 g/m2,</w:t>
      </w:r>
    </w:p>
    <w:p w14:paraId="4392B0D7" w14:textId="77777777" w:rsidR="0077694C" w:rsidRPr="00813ED5" w:rsidRDefault="0077694C" w:rsidP="0077694C">
      <w:pPr>
        <w:pStyle w:val="Bezodstpw"/>
        <w:numPr>
          <w:ilvl w:val="0"/>
          <w:numId w:val="10"/>
        </w:num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Wgniecenie resztkowe wg ISO 24343-1 (EN 433):  0.02 mm,</w:t>
      </w:r>
    </w:p>
    <w:p w14:paraId="6D971247" w14:textId="77777777" w:rsidR="0077694C" w:rsidRPr="00813ED5" w:rsidRDefault="0077694C" w:rsidP="0077694C">
      <w:pPr>
        <w:pStyle w:val="Bezodstpw"/>
        <w:numPr>
          <w:ilvl w:val="0"/>
          <w:numId w:val="10"/>
        </w:num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zabezpieczenie powierzchni: unikalna technologia odnowy powierzchni poprzez polerowanie na sucho,</w:t>
      </w:r>
    </w:p>
    <w:p w14:paraId="57A51664" w14:textId="77777777" w:rsidR="0077694C" w:rsidRPr="00813ED5" w:rsidRDefault="0077694C" w:rsidP="0077694C">
      <w:pPr>
        <w:pStyle w:val="Bezodstpw"/>
        <w:numPr>
          <w:ilvl w:val="0"/>
          <w:numId w:val="10"/>
        </w:num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Całkowita emisja LZO: &lt; 10 µg/m3 po 28 dniach,</w:t>
      </w:r>
    </w:p>
    <w:p w14:paraId="7358EA0B" w14:textId="77777777" w:rsidR="0077694C" w:rsidRPr="00813ED5" w:rsidRDefault="0077694C" w:rsidP="0077694C">
      <w:pPr>
        <w:pStyle w:val="Bezodstpw"/>
        <w:numPr>
          <w:ilvl w:val="0"/>
          <w:numId w:val="10"/>
        </w:num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właściwości elektrostatyczne wg EN 1815: &lt;2kV,</w:t>
      </w:r>
    </w:p>
    <w:p w14:paraId="3517A188" w14:textId="77777777" w:rsidR="0077694C" w:rsidRPr="00813ED5" w:rsidRDefault="0077694C" w:rsidP="0077694C">
      <w:pPr>
        <w:pStyle w:val="Bezodstpw"/>
        <w:numPr>
          <w:ilvl w:val="0"/>
          <w:numId w:val="10"/>
        </w:num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właściwości antypoślizgowe  wg DIN 51130:  R9,  EN 13893: ≥0.3,</w:t>
      </w:r>
    </w:p>
    <w:p w14:paraId="669CA9DB" w14:textId="77777777" w:rsidR="0077694C" w:rsidRPr="00813ED5" w:rsidRDefault="0077694C" w:rsidP="0077694C">
      <w:pPr>
        <w:pStyle w:val="Bezodstpw"/>
        <w:numPr>
          <w:ilvl w:val="0"/>
          <w:numId w:val="10"/>
        </w:num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stabilność wymiarowa wg EN 434: ≤0.40%,</w:t>
      </w:r>
    </w:p>
    <w:p w14:paraId="232D3364" w14:textId="77777777" w:rsidR="0077694C" w:rsidRPr="00813ED5" w:rsidRDefault="0077694C" w:rsidP="0077694C">
      <w:pPr>
        <w:pStyle w:val="Bezodstpw"/>
        <w:numPr>
          <w:ilvl w:val="0"/>
          <w:numId w:val="10"/>
        </w:num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dobra odporność chemiczna,</w:t>
      </w:r>
    </w:p>
    <w:p w14:paraId="18194E56" w14:textId="77777777" w:rsidR="0077694C" w:rsidRPr="00813ED5" w:rsidRDefault="0077694C" w:rsidP="0077694C">
      <w:pPr>
        <w:pStyle w:val="Bezodstpw"/>
        <w:numPr>
          <w:ilvl w:val="0"/>
          <w:numId w:val="10"/>
        </w:num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klasa palności EN 13501-1: </w:t>
      </w:r>
      <w:proofErr w:type="spellStart"/>
      <w:r w:rsidRPr="00813ED5">
        <w:rPr>
          <w:rFonts w:ascii="Times New Roman" w:hAnsi="Times New Roman" w:cs="Times New Roman"/>
        </w:rPr>
        <w:t>Bfl</w:t>
      </w:r>
      <w:proofErr w:type="spellEnd"/>
      <w:r w:rsidRPr="00813ED5">
        <w:rPr>
          <w:rFonts w:ascii="Times New Roman" w:hAnsi="Times New Roman" w:cs="Times New Roman"/>
        </w:rPr>
        <w:t xml:space="preserve"> s1</w:t>
      </w:r>
    </w:p>
    <w:p w14:paraId="1DDEE5E7" w14:textId="77777777" w:rsidR="0077694C" w:rsidRPr="00813ED5" w:rsidRDefault="0077694C" w:rsidP="0077694C">
      <w:pPr>
        <w:rPr>
          <w:rFonts w:ascii="Times New Roman" w:hAnsi="Times New Roman" w:cs="Times New Roman"/>
          <w:sz w:val="23"/>
          <w:szCs w:val="23"/>
        </w:rPr>
      </w:pPr>
      <w:r w:rsidRPr="00813ED5">
        <w:rPr>
          <w:rFonts w:ascii="Times New Roman" w:hAnsi="Times New Roman" w:cs="Times New Roman"/>
          <w:sz w:val="23"/>
          <w:szCs w:val="23"/>
        </w:rPr>
        <w:t>Wykładzina musi być przyklejona na podłożu suchym dla podkładów cementowych &lt;2% CCM, na czystym równym 2mm/2m. Zainstalowana zgodnie z zaleceniami producenta.</w:t>
      </w:r>
    </w:p>
    <w:p w14:paraId="0B268C4A" w14:textId="77777777" w:rsidR="0077694C" w:rsidRPr="00813ED5" w:rsidRDefault="0077694C" w:rsidP="0077694C">
      <w:pPr>
        <w:rPr>
          <w:rFonts w:ascii="Times New Roman" w:hAnsi="Times New Roman" w:cs="Times New Roman"/>
          <w:sz w:val="23"/>
          <w:szCs w:val="23"/>
        </w:rPr>
      </w:pPr>
      <w:r w:rsidRPr="00813ED5">
        <w:rPr>
          <w:rFonts w:ascii="Times New Roman" w:hAnsi="Times New Roman" w:cs="Times New Roman"/>
          <w:b/>
          <w:bCs/>
          <w:sz w:val="23"/>
          <w:szCs w:val="23"/>
        </w:rPr>
        <w:t xml:space="preserve">Wykładzina PVC antystatyczna </w:t>
      </w:r>
      <w:r w:rsidRPr="00813ED5">
        <w:rPr>
          <w:rFonts w:ascii="Times New Roman" w:hAnsi="Times New Roman" w:cs="Times New Roman"/>
          <w:sz w:val="23"/>
          <w:szCs w:val="23"/>
        </w:rPr>
        <w:t xml:space="preserve">homogeniczna na przykład: </w:t>
      </w:r>
      <w:proofErr w:type="spellStart"/>
      <w:r w:rsidRPr="00813ED5">
        <w:rPr>
          <w:rFonts w:ascii="Times New Roman" w:hAnsi="Times New Roman" w:cs="Times New Roman"/>
          <w:sz w:val="23"/>
          <w:szCs w:val="23"/>
        </w:rPr>
        <w:t>Tarkett</w:t>
      </w:r>
      <w:proofErr w:type="spellEnd"/>
      <w:r w:rsidRPr="00813ED5">
        <w:rPr>
          <w:rFonts w:ascii="Times New Roman" w:hAnsi="Times New Roman" w:cs="Times New Roman"/>
          <w:sz w:val="23"/>
          <w:szCs w:val="23"/>
        </w:rPr>
        <w:t xml:space="preserve">  </w:t>
      </w:r>
      <w:proofErr w:type="spellStart"/>
      <w:r w:rsidRPr="00813ED5">
        <w:rPr>
          <w:rFonts w:ascii="Times New Roman" w:hAnsi="Times New Roman" w:cs="Times New Roman"/>
          <w:sz w:val="23"/>
          <w:szCs w:val="23"/>
        </w:rPr>
        <w:t>iQ</w:t>
      </w:r>
      <w:proofErr w:type="spellEnd"/>
      <w:r w:rsidRPr="00813ED5">
        <w:rPr>
          <w:rFonts w:ascii="Times New Roman" w:hAnsi="Times New Roman" w:cs="Times New Roman"/>
          <w:sz w:val="23"/>
          <w:szCs w:val="23"/>
        </w:rPr>
        <w:t xml:space="preserve"> Granit SD </w:t>
      </w:r>
      <w:r w:rsidRPr="00813ED5">
        <w:rPr>
          <w:rFonts w:ascii="Times New Roman" w:hAnsi="Times New Roman" w:cs="Times New Roman"/>
        </w:rPr>
        <w:t>trwale rozpraszająca ładunki elektrostatyczne,</w:t>
      </w:r>
      <w:r w:rsidRPr="00813ED5">
        <w:rPr>
          <w:rFonts w:ascii="Times New Roman" w:hAnsi="Times New Roman" w:cs="Times New Roman"/>
          <w:sz w:val="23"/>
          <w:szCs w:val="23"/>
        </w:rPr>
        <w:t xml:space="preserve"> niewymagająca woskowania ani pastowania przez całe życie produktu </w:t>
      </w:r>
      <w:r w:rsidRPr="00813ED5">
        <w:rPr>
          <w:rFonts w:ascii="Times New Roman" w:hAnsi="Times New Roman" w:cs="Times New Roman"/>
          <w:sz w:val="23"/>
          <w:szCs w:val="23"/>
          <w:u w:val="single"/>
        </w:rPr>
        <w:t>lub równoważna</w:t>
      </w:r>
      <w:r w:rsidRPr="00813ED5">
        <w:rPr>
          <w:rFonts w:ascii="Times New Roman" w:hAnsi="Times New Roman" w:cs="Times New Roman"/>
          <w:sz w:val="23"/>
          <w:szCs w:val="23"/>
        </w:rPr>
        <w:t xml:space="preserve"> o parametrach nie gorszych niż:</w:t>
      </w:r>
    </w:p>
    <w:p w14:paraId="60E09D4A" w14:textId="77777777" w:rsidR="0077694C" w:rsidRPr="00813ED5" w:rsidRDefault="0077694C" w:rsidP="0077694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3"/>
          <w:szCs w:val="23"/>
        </w:rPr>
      </w:pPr>
      <w:r w:rsidRPr="00813ED5">
        <w:rPr>
          <w:rFonts w:ascii="Times New Roman" w:hAnsi="Times New Roman" w:cs="Times New Roman"/>
          <w:sz w:val="23"/>
          <w:szCs w:val="23"/>
        </w:rPr>
        <w:t xml:space="preserve">Typ produktu wg ISO </w:t>
      </w:r>
      <w:proofErr w:type="spellStart"/>
      <w:r w:rsidRPr="00813ED5">
        <w:rPr>
          <w:rFonts w:ascii="Times New Roman" w:hAnsi="Times New Roman" w:cs="Times New Roman"/>
          <w:sz w:val="23"/>
          <w:szCs w:val="23"/>
        </w:rPr>
        <w:t>ISO</w:t>
      </w:r>
      <w:proofErr w:type="spellEnd"/>
      <w:r w:rsidRPr="00813ED5">
        <w:rPr>
          <w:rFonts w:ascii="Times New Roman" w:hAnsi="Times New Roman" w:cs="Times New Roman"/>
          <w:sz w:val="23"/>
          <w:szCs w:val="23"/>
        </w:rPr>
        <w:t xml:space="preserve"> 10581 Rozpraszająca homogeniczna wykładzina winylowa</w:t>
      </w:r>
    </w:p>
    <w:p w14:paraId="23FF18BF" w14:textId="77777777" w:rsidR="0077694C" w:rsidRPr="00813ED5" w:rsidRDefault="0077694C" w:rsidP="0077694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3"/>
          <w:szCs w:val="23"/>
        </w:rPr>
      </w:pPr>
      <w:r w:rsidRPr="00813ED5">
        <w:rPr>
          <w:rFonts w:ascii="Times New Roman" w:hAnsi="Times New Roman" w:cs="Times New Roman"/>
          <w:sz w:val="23"/>
          <w:szCs w:val="23"/>
        </w:rPr>
        <w:t>Zawartość spoiwa ISO 10581 Typ I</w:t>
      </w:r>
    </w:p>
    <w:p w14:paraId="0C650A57" w14:textId="77777777" w:rsidR="0077694C" w:rsidRPr="00813ED5" w:rsidRDefault="0077694C" w:rsidP="0077694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3"/>
          <w:szCs w:val="23"/>
        </w:rPr>
      </w:pPr>
      <w:r w:rsidRPr="00813ED5">
        <w:rPr>
          <w:rFonts w:ascii="Times New Roman" w:hAnsi="Times New Roman" w:cs="Times New Roman"/>
          <w:sz w:val="23"/>
          <w:szCs w:val="23"/>
        </w:rPr>
        <w:t>Klasyfikacja obiektowa ISO 10874 34 Bardzo intensywne natężenie ruchu</w:t>
      </w:r>
    </w:p>
    <w:p w14:paraId="1B4A72DD" w14:textId="77777777" w:rsidR="0077694C" w:rsidRPr="00813ED5" w:rsidRDefault="0077694C" w:rsidP="0077694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3"/>
          <w:szCs w:val="23"/>
        </w:rPr>
      </w:pPr>
      <w:r w:rsidRPr="00813ED5">
        <w:rPr>
          <w:rFonts w:ascii="Times New Roman" w:hAnsi="Times New Roman" w:cs="Times New Roman"/>
          <w:sz w:val="23"/>
          <w:szCs w:val="23"/>
        </w:rPr>
        <w:t>Klasyfikacja przemysłowa ISO 10874 43 Intensywne natężenie ruchu</w:t>
      </w:r>
    </w:p>
    <w:p w14:paraId="12255829" w14:textId="77777777" w:rsidR="0077694C" w:rsidRPr="00813ED5" w:rsidRDefault="0077694C" w:rsidP="0077694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3"/>
          <w:szCs w:val="23"/>
        </w:rPr>
      </w:pPr>
      <w:r w:rsidRPr="00813ED5">
        <w:rPr>
          <w:rFonts w:ascii="Times New Roman" w:hAnsi="Times New Roman" w:cs="Times New Roman"/>
          <w:sz w:val="23"/>
          <w:szCs w:val="23"/>
        </w:rPr>
        <w:t>Grubość całkowita wykładziny wg ISO 24346 (EN 428): 2.00 mm,</w:t>
      </w:r>
    </w:p>
    <w:p w14:paraId="3DB3E87F" w14:textId="77777777" w:rsidR="0077694C" w:rsidRPr="00813ED5" w:rsidRDefault="0077694C" w:rsidP="0077694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3"/>
          <w:szCs w:val="23"/>
        </w:rPr>
      </w:pPr>
      <w:r w:rsidRPr="00813ED5">
        <w:rPr>
          <w:rFonts w:ascii="Times New Roman" w:hAnsi="Times New Roman" w:cs="Times New Roman"/>
          <w:sz w:val="23"/>
          <w:szCs w:val="23"/>
        </w:rPr>
        <w:t>Grubość warstwy użytkowej wg ISO 24340 (EN 429): 2.00 mm,</w:t>
      </w:r>
    </w:p>
    <w:p w14:paraId="39EB348B" w14:textId="77777777" w:rsidR="0077694C" w:rsidRPr="00813ED5" w:rsidRDefault="0077694C" w:rsidP="0077694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3"/>
          <w:szCs w:val="23"/>
        </w:rPr>
      </w:pPr>
      <w:r w:rsidRPr="00813ED5">
        <w:rPr>
          <w:rFonts w:ascii="Times New Roman" w:hAnsi="Times New Roman" w:cs="Times New Roman"/>
          <w:sz w:val="23"/>
          <w:szCs w:val="23"/>
        </w:rPr>
        <w:t>Waga całkowita wg ISO 23997 (EN 430): 2800 g/m2,</w:t>
      </w:r>
    </w:p>
    <w:p w14:paraId="0F4B7B43" w14:textId="77777777" w:rsidR="0077694C" w:rsidRPr="00813ED5" w:rsidRDefault="0077694C" w:rsidP="0077694C">
      <w:pPr>
        <w:pStyle w:val="Akapitzlist"/>
        <w:numPr>
          <w:ilvl w:val="0"/>
          <w:numId w:val="16"/>
        </w:numPr>
        <w:rPr>
          <w:rFonts w:ascii="Times New Roman" w:hAnsi="Times New Roman" w:cs="Times New Roman"/>
          <w:sz w:val="23"/>
          <w:szCs w:val="23"/>
        </w:rPr>
      </w:pPr>
      <w:r w:rsidRPr="00813ED5">
        <w:rPr>
          <w:rFonts w:ascii="Times New Roman" w:hAnsi="Times New Roman" w:cs="Times New Roman"/>
          <w:sz w:val="23"/>
          <w:szCs w:val="23"/>
        </w:rPr>
        <w:t>Wgniecenie resztkowe wg ISO 24343-1 (EN 433):  0.02 mm,</w:t>
      </w:r>
    </w:p>
    <w:p w14:paraId="5DC466BF" w14:textId="77777777" w:rsidR="0077694C" w:rsidRPr="00813ED5" w:rsidRDefault="0077694C" w:rsidP="0077694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3"/>
          <w:szCs w:val="23"/>
        </w:rPr>
      </w:pPr>
      <w:r w:rsidRPr="00813ED5">
        <w:rPr>
          <w:rFonts w:ascii="Times New Roman" w:hAnsi="Times New Roman" w:cs="Times New Roman"/>
          <w:sz w:val="23"/>
          <w:szCs w:val="23"/>
        </w:rPr>
        <w:t xml:space="preserve">Antypoślizgowość </w:t>
      </w:r>
      <w:r w:rsidRPr="00813ED5">
        <w:rPr>
          <w:rFonts w:ascii="Times New Roman" w:hAnsi="Times New Roman" w:cs="Times New Roman"/>
          <w:sz w:val="23"/>
          <w:szCs w:val="23"/>
        </w:rPr>
        <w:tab/>
        <w:t xml:space="preserve">DIN 51130 </w:t>
      </w:r>
      <w:r w:rsidRPr="00813ED5">
        <w:rPr>
          <w:rFonts w:ascii="Times New Roman" w:hAnsi="Times New Roman" w:cs="Times New Roman"/>
          <w:sz w:val="23"/>
          <w:szCs w:val="23"/>
        </w:rPr>
        <w:tab/>
        <w:t>R9</w:t>
      </w:r>
    </w:p>
    <w:p w14:paraId="52A68A12" w14:textId="77777777" w:rsidR="0077694C" w:rsidRPr="00813ED5" w:rsidRDefault="0077694C" w:rsidP="0077694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3"/>
          <w:szCs w:val="23"/>
        </w:rPr>
      </w:pPr>
      <w:r w:rsidRPr="00813ED5">
        <w:rPr>
          <w:rFonts w:ascii="Times New Roman" w:hAnsi="Times New Roman" w:cs="Times New Roman"/>
          <w:sz w:val="23"/>
          <w:szCs w:val="23"/>
        </w:rPr>
        <w:t xml:space="preserve">Antypoślizgowość </w:t>
      </w:r>
      <w:r w:rsidRPr="00813ED5">
        <w:rPr>
          <w:rFonts w:ascii="Times New Roman" w:hAnsi="Times New Roman" w:cs="Times New Roman"/>
          <w:sz w:val="23"/>
          <w:szCs w:val="23"/>
        </w:rPr>
        <w:tab/>
        <w:t xml:space="preserve">BS 7976-2 </w:t>
      </w:r>
      <w:r w:rsidRPr="00813ED5">
        <w:rPr>
          <w:rFonts w:ascii="Times New Roman" w:hAnsi="Times New Roman" w:cs="Times New Roman"/>
          <w:sz w:val="23"/>
          <w:szCs w:val="23"/>
        </w:rPr>
        <w:tab/>
        <w:t>PVT &gt;=36 -Niskie ryzyko poślizgu</w:t>
      </w:r>
    </w:p>
    <w:p w14:paraId="5A0BC8D4" w14:textId="77777777" w:rsidR="0077694C" w:rsidRPr="00813ED5" w:rsidRDefault="0077694C" w:rsidP="0077694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3"/>
          <w:szCs w:val="23"/>
        </w:rPr>
      </w:pPr>
      <w:r w:rsidRPr="00813ED5">
        <w:rPr>
          <w:rFonts w:ascii="Times New Roman" w:hAnsi="Times New Roman" w:cs="Times New Roman"/>
          <w:sz w:val="23"/>
          <w:szCs w:val="23"/>
        </w:rPr>
        <w:t xml:space="preserve">Izolacja elektryczna </w:t>
      </w:r>
      <w:r w:rsidRPr="00813ED5">
        <w:rPr>
          <w:rFonts w:ascii="Times New Roman" w:hAnsi="Times New Roman" w:cs="Times New Roman"/>
          <w:sz w:val="23"/>
          <w:szCs w:val="23"/>
        </w:rPr>
        <w:tab/>
        <w:t xml:space="preserve">VDE0100, Part 600 </w:t>
      </w:r>
      <w:r w:rsidRPr="00813ED5">
        <w:rPr>
          <w:rFonts w:ascii="Times New Roman" w:hAnsi="Times New Roman" w:cs="Times New Roman"/>
          <w:sz w:val="23"/>
          <w:szCs w:val="23"/>
        </w:rPr>
        <w:tab/>
      </w:r>
      <w:proofErr w:type="spellStart"/>
      <w:r w:rsidRPr="00813ED5">
        <w:rPr>
          <w:rFonts w:ascii="Times New Roman" w:hAnsi="Times New Roman" w:cs="Times New Roman"/>
          <w:sz w:val="23"/>
          <w:szCs w:val="23"/>
        </w:rPr>
        <w:t>Ri</w:t>
      </w:r>
      <w:proofErr w:type="spellEnd"/>
      <w:r w:rsidRPr="00813ED5">
        <w:rPr>
          <w:rFonts w:ascii="Times New Roman" w:hAnsi="Times New Roman" w:cs="Times New Roman"/>
          <w:sz w:val="23"/>
          <w:szCs w:val="23"/>
        </w:rPr>
        <w:t xml:space="preserve"> ≥ 5x10⁴Ohm</w:t>
      </w:r>
    </w:p>
    <w:p w14:paraId="11244343" w14:textId="77777777" w:rsidR="0077694C" w:rsidRPr="00813ED5" w:rsidRDefault="0077694C" w:rsidP="0077694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3"/>
          <w:szCs w:val="23"/>
        </w:rPr>
      </w:pPr>
      <w:r w:rsidRPr="00813ED5">
        <w:rPr>
          <w:rFonts w:ascii="Times New Roman" w:hAnsi="Times New Roman" w:cs="Times New Roman"/>
          <w:sz w:val="23"/>
          <w:szCs w:val="23"/>
        </w:rPr>
        <w:t xml:space="preserve">Opór elektryczny </w:t>
      </w:r>
      <w:r w:rsidRPr="00813ED5">
        <w:rPr>
          <w:rFonts w:ascii="Times New Roman" w:hAnsi="Times New Roman" w:cs="Times New Roman"/>
          <w:sz w:val="23"/>
          <w:szCs w:val="23"/>
        </w:rPr>
        <w:tab/>
        <w:t>ESD-</w:t>
      </w:r>
      <w:proofErr w:type="spellStart"/>
      <w:r w:rsidRPr="00813ED5">
        <w:rPr>
          <w:rFonts w:ascii="Times New Roman" w:hAnsi="Times New Roman" w:cs="Times New Roman"/>
          <w:sz w:val="23"/>
          <w:szCs w:val="23"/>
        </w:rPr>
        <w:t>approval</w:t>
      </w:r>
      <w:proofErr w:type="spellEnd"/>
      <w:r w:rsidRPr="00813ED5">
        <w:rPr>
          <w:rFonts w:ascii="Times New Roman" w:hAnsi="Times New Roman" w:cs="Times New Roman"/>
          <w:sz w:val="23"/>
          <w:szCs w:val="23"/>
        </w:rPr>
        <w:t xml:space="preserve"> SP </w:t>
      </w:r>
      <w:proofErr w:type="spellStart"/>
      <w:r w:rsidRPr="00813ED5">
        <w:rPr>
          <w:rFonts w:ascii="Times New Roman" w:hAnsi="Times New Roman" w:cs="Times New Roman"/>
          <w:sz w:val="23"/>
          <w:szCs w:val="23"/>
        </w:rPr>
        <w:t>method</w:t>
      </w:r>
      <w:proofErr w:type="spellEnd"/>
      <w:r w:rsidRPr="00813ED5">
        <w:rPr>
          <w:rFonts w:ascii="Times New Roman" w:hAnsi="Times New Roman" w:cs="Times New Roman"/>
          <w:sz w:val="23"/>
          <w:szCs w:val="23"/>
        </w:rPr>
        <w:t xml:space="preserve"> 2472 </w:t>
      </w:r>
      <w:r w:rsidRPr="00813ED5">
        <w:rPr>
          <w:rFonts w:ascii="Times New Roman" w:hAnsi="Times New Roman" w:cs="Times New Roman"/>
          <w:sz w:val="23"/>
          <w:szCs w:val="23"/>
        </w:rPr>
        <w:tab/>
        <w:t xml:space="preserve">R ≤ 10⁹ </w:t>
      </w:r>
      <w:proofErr w:type="spellStart"/>
      <w:r w:rsidRPr="00813ED5">
        <w:rPr>
          <w:rFonts w:ascii="Times New Roman" w:hAnsi="Times New Roman" w:cs="Times New Roman"/>
          <w:sz w:val="23"/>
          <w:szCs w:val="23"/>
        </w:rPr>
        <w:t>Ohms</w:t>
      </w:r>
      <w:proofErr w:type="spellEnd"/>
    </w:p>
    <w:p w14:paraId="37351770" w14:textId="77777777" w:rsidR="0077694C" w:rsidRPr="00813ED5" w:rsidRDefault="0077694C" w:rsidP="0077694C">
      <w:pPr>
        <w:pStyle w:val="Akapitzlist"/>
        <w:numPr>
          <w:ilvl w:val="0"/>
          <w:numId w:val="15"/>
        </w:numPr>
        <w:rPr>
          <w:rFonts w:ascii="Times New Roman" w:hAnsi="Times New Roman" w:cs="Times New Roman"/>
          <w:sz w:val="23"/>
          <w:szCs w:val="23"/>
        </w:rPr>
      </w:pPr>
      <w:r w:rsidRPr="00813ED5">
        <w:rPr>
          <w:rFonts w:ascii="Times New Roman" w:hAnsi="Times New Roman" w:cs="Times New Roman"/>
          <w:sz w:val="23"/>
          <w:szCs w:val="23"/>
        </w:rPr>
        <w:t xml:space="preserve">Opór elektryczny </w:t>
      </w:r>
      <w:r w:rsidRPr="00813ED5">
        <w:rPr>
          <w:rFonts w:ascii="Times New Roman" w:hAnsi="Times New Roman" w:cs="Times New Roman"/>
          <w:sz w:val="23"/>
          <w:szCs w:val="23"/>
        </w:rPr>
        <w:tab/>
        <w:t xml:space="preserve">EN 1081 </w:t>
      </w:r>
      <w:r w:rsidRPr="00813ED5">
        <w:rPr>
          <w:rFonts w:ascii="Times New Roman" w:hAnsi="Times New Roman" w:cs="Times New Roman"/>
          <w:sz w:val="23"/>
          <w:szCs w:val="23"/>
        </w:rPr>
        <w:tab/>
        <w:t>R1 ≤10⁸ Ohm / R2 ≤10⁸ Ohm</w:t>
      </w:r>
    </w:p>
    <w:p w14:paraId="0AD10313" w14:textId="77777777" w:rsidR="0077694C" w:rsidRPr="00813ED5" w:rsidRDefault="0077694C" w:rsidP="0077694C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</w:p>
    <w:p w14:paraId="0F6FAC26" w14:textId="100DE1A2" w:rsidR="0077694C" w:rsidRPr="00813ED5" w:rsidRDefault="00245FBE" w:rsidP="0077694C">
      <w:pPr>
        <w:jc w:val="both"/>
        <w:rPr>
          <w:rFonts w:ascii="Times New Roman" w:hAnsi="Times New Roman" w:cs="Times New Roman"/>
          <w:b/>
          <w:bCs/>
          <w:sz w:val="23"/>
          <w:szCs w:val="23"/>
        </w:rPr>
      </w:pPr>
      <w:r w:rsidRPr="00813ED5">
        <w:rPr>
          <w:rFonts w:ascii="Times New Roman" w:hAnsi="Times New Roman" w:cs="Times New Roman"/>
          <w:b/>
          <w:bCs/>
          <w:sz w:val="23"/>
          <w:szCs w:val="23"/>
        </w:rPr>
        <w:t>Osłona grzejnika</w:t>
      </w:r>
    </w:p>
    <w:p w14:paraId="4A2BE2C7" w14:textId="77777777" w:rsidR="0077694C" w:rsidRPr="00813ED5" w:rsidRDefault="0077694C" w:rsidP="0077694C">
      <w:pPr>
        <w:pStyle w:val="Bezodstpw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Materiał: Atestowana płyta MDF obustronnie laminowana w kolorze białym, wszystkie krawędzie zaokrąglone, ażurowa – wzór i kolorystyka do wyboru przez Zamawiającego</w:t>
      </w:r>
    </w:p>
    <w:p w14:paraId="10A7D63F" w14:textId="77777777" w:rsidR="0077694C" w:rsidRPr="00813ED5" w:rsidRDefault="0077694C" w:rsidP="0077694C">
      <w:pPr>
        <w:pStyle w:val="Bezodstpw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Grubość:  Płyta MDF o grubości 12 mm</w:t>
      </w:r>
    </w:p>
    <w:p w14:paraId="11D2DC39" w14:textId="77777777" w:rsidR="0077694C" w:rsidRPr="00813ED5" w:rsidRDefault="0077694C" w:rsidP="0077694C">
      <w:pPr>
        <w:pStyle w:val="Bezodstpw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Wszystkie krawędzie zewnętrzne jak i otwory maskownicy są zaokrąglane dla bezpieczeństwa dzieci,</w:t>
      </w:r>
    </w:p>
    <w:p w14:paraId="6157260F" w14:textId="77777777" w:rsidR="0077694C" w:rsidRPr="00813ED5" w:rsidRDefault="0077694C" w:rsidP="0077694C">
      <w:pPr>
        <w:pStyle w:val="Bezodstpw"/>
        <w:rPr>
          <w:rFonts w:ascii="Times New Roman" w:hAnsi="Times New Roman" w:cs="Times New Roman"/>
        </w:rPr>
      </w:pPr>
    </w:p>
    <w:p w14:paraId="675C05DB" w14:textId="77777777" w:rsidR="0077694C" w:rsidRPr="00813ED5" w:rsidRDefault="0077694C" w:rsidP="0077694C">
      <w:pPr>
        <w:rPr>
          <w:rFonts w:ascii="Times New Roman" w:hAnsi="Times New Roman" w:cs="Times New Roman"/>
          <w:b/>
          <w:bCs/>
          <w:sz w:val="23"/>
          <w:szCs w:val="23"/>
        </w:rPr>
      </w:pPr>
    </w:p>
    <w:p w14:paraId="50599ECA" w14:textId="77777777" w:rsidR="0077694C" w:rsidRPr="00813ED5" w:rsidRDefault="0077694C" w:rsidP="0077694C">
      <w:pPr>
        <w:rPr>
          <w:rFonts w:ascii="Times New Roman" w:hAnsi="Times New Roman" w:cs="Times New Roman"/>
          <w:b/>
          <w:bCs/>
          <w:sz w:val="23"/>
          <w:szCs w:val="23"/>
        </w:rPr>
      </w:pPr>
      <w:r w:rsidRPr="00813ED5">
        <w:rPr>
          <w:rFonts w:ascii="Times New Roman" w:hAnsi="Times New Roman" w:cs="Times New Roman"/>
          <w:b/>
          <w:bCs/>
          <w:sz w:val="23"/>
          <w:szCs w:val="23"/>
        </w:rPr>
        <w:t>Pochwyty schodowe</w:t>
      </w:r>
    </w:p>
    <w:p w14:paraId="192D8B5E" w14:textId="77777777" w:rsidR="0077694C" w:rsidRPr="00813ED5" w:rsidRDefault="0077694C" w:rsidP="0077694C">
      <w:pPr>
        <w:jc w:val="both"/>
        <w:rPr>
          <w:rFonts w:ascii="Times New Roman" w:hAnsi="Times New Roman" w:cs="Times New Roman"/>
          <w:sz w:val="23"/>
          <w:szCs w:val="23"/>
        </w:rPr>
      </w:pPr>
      <w:r w:rsidRPr="00813ED5">
        <w:rPr>
          <w:rFonts w:ascii="Times New Roman" w:hAnsi="Times New Roman" w:cs="Times New Roman"/>
          <w:sz w:val="23"/>
          <w:szCs w:val="23"/>
        </w:rPr>
        <w:t xml:space="preserve">Rura fi ~ 35-45 mm, malowana proszkowo </w:t>
      </w:r>
      <w:r w:rsidRPr="00813ED5">
        <w:rPr>
          <w:rFonts w:ascii="Times New Roman" w:hAnsi="Times New Roman" w:cs="Times New Roman"/>
        </w:rPr>
        <w:t xml:space="preserve">kolorystyka do wyboru przez Zamawiającego, </w:t>
      </w:r>
      <w:r w:rsidRPr="00813ED5">
        <w:rPr>
          <w:rFonts w:ascii="Times New Roman" w:hAnsi="Times New Roman" w:cs="Times New Roman"/>
          <w:sz w:val="23"/>
          <w:szCs w:val="23"/>
        </w:rPr>
        <w:t>Zakończenia poręczy wspawane – półkula. Montaż na uchwytach ściennych,</w:t>
      </w:r>
      <w:r w:rsidRPr="00813ED5">
        <w:rPr>
          <w:rFonts w:ascii="Times New Roman" w:hAnsi="Times New Roman" w:cs="Times New Roman"/>
        </w:rPr>
        <w:t xml:space="preserve"> poręcz przymocowana z zachowaniem przynajmniej 5-centymetrowej odległości od ściany</w:t>
      </w:r>
      <w:r w:rsidRPr="00813ED5">
        <w:rPr>
          <w:rFonts w:ascii="Times New Roman" w:hAnsi="Times New Roman" w:cs="Times New Roman"/>
          <w:sz w:val="23"/>
          <w:szCs w:val="23"/>
        </w:rPr>
        <w:t>.</w:t>
      </w:r>
      <w:r w:rsidRPr="00813ED5">
        <w:rPr>
          <w:rFonts w:ascii="Times New Roman" w:hAnsi="Times New Roman" w:cs="Times New Roman"/>
        </w:rPr>
        <w:t xml:space="preserve"> </w:t>
      </w:r>
      <w:r w:rsidRPr="00813ED5">
        <w:rPr>
          <w:rFonts w:ascii="Times New Roman" w:hAnsi="Times New Roman" w:cs="Times New Roman"/>
          <w:sz w:val="23"/>
          <w:szCs w:val="23"/>
        </w:rPr>
        <w:t xml:space="preserve">Linia poręczy powinna wiernie odzwierciedlać bieg schodów i mijając ewentualnie występujące przeszkody z zachowaniem ciągłości. </w:t>
      </w:r>
    </w:p>
    <w:p w14:paraId="034862C7" w14:textId="77777777" w:rsidR="0077694C" w:rsidRPr="00813ED5" w:rsidRDefault="0077694C" w:rsidP="0077694C">
      <w:pPr>
        <w:ind w:firstLine="708"/>
        <w:rPr>
          <w:rFonts w:ascii="Times New Roman" w:hAnsi="Times New Roman" w:cs="Times New Roman"/>
        </w:rPr>
      </w:pPr>
    </w:p>
    <w:p w14:paraId="0B0226AA" w14:textId="77777777" w:rsidR="0077694C" w:rsidRPr="00813ED5" w:rsidRDefault="0077694C" w:rsidP="0077694C">
      <w:pPr>
        <w:ind w:firstLine="708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Do wykonania robót Wykonawca może użyć tylko materiały posiadające dokumenty dopuszczające je do stosowania w budownictwie na terenie Rzeczpospolitej Polskiej: </w:t>
      </w:r>
    </w:p>
    <w:p w14:paraId="6C920E57" w14:textId="77777777" w:rsidR="0077694C" w:rsidRPr="00813ED5" w:rsidRDefault="0077694C" w:rsidP="0077694C">
      <w:p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a) certyfikat na znak bezpieczeństwa, wskazujący na to, że zapewniono zgodność z kryteriami technicznymi i przepisami aprobat technicznych oraz właściwych przepisów i dokumentów technicznych, </w:t>
      </w:r>
    </w:p>
    <w:p w14:paraId="3A3D147C" w14:textId="77777777" w:rsidR="0077694C" w:rsidRPr="00813ED5" w:rsidRDefault="0077694C" w:rsidP="0077694C">
      <w:p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b) deklarację zgodności lub certyfikat zgodności z aprobatą techniczną w przypadku wyrobów, jeżeli nie są objęte certyfikacją określoną w pkt. a) i które spełniają wymogi ST. </w:t>
      </w:r>
    </w:p>
    <w:p w14:paraId="5447B189" w14:textId="77777777" w:rsidR="0077694C" w:rsidRPr="00813ED5" w:rsidRDefault="0077694C" w:rsidP="0077694C">
      <w:p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Zastosowane wyroby budowlane musza być zgodne z: </w:t>
      </w:r>
    </w:p>
    <w:p w14:paraId="5D72C277" w14:textId="77777777" w:rsidR="0077694C" w:rsidRPr="00813ED5" w:rsidRDefault="0077694C" w:rsidP="0077694C">
      <w:p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a) Rozporządzeniem PE i Rady 305/2011 (wyrób budowlany musi mieć Europejską Ocenę Techniczną - pojęcie "europejska aprobata techniczna" już nie istnieje od 2013 r. ).</w:t>
      </w:r>
    </w:p>
    <w:p w14:paraId="169B2613" w14:textId="77777777" w:rsidR="0077694C" w:rsidRPr="00813ED5" w:rsidRDefault="0077694C" w:rsidP="0077694C">
      <w:pPr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b) Ustawą o wyrobach budowlanych</w:t>
      </w:r>
    </w:p>
    <w:p w14:paraId="59106E62" w14:textId="77777777" w:rsidR="0077694C" w:rsidRPr="00813ED5" w:rsidRDefault="0077694C" w:rsidP="0077694C">
      <w:pPr>
        <w:rPr>
          <w:rFonts w:ascii="Times New Roman" w:hAnsi="Times New Roman" w:cs="Times New Roman"/>
        </w:rPr>
      </w:pPr>
    </w:p>
    <w:p w14:paraId="66678A61" w14:textId="77777777" w:rsidR="0077694C" w:rsidRPr="00813ED5" w:rsidRDefault="0077694C" w:rsidP="0077694C">
      <w:pPr>
        <w:rPr>
          <w:rFonts w:ascii="Times New Roman" w:hAnsi="Times New Roman" w:cs="Times New Roman"/>
          <w:b/>
          <w:bCs/>
        </w:rPr>
      </w:pPr>
      <w:r w:rsidRPr="00813ED5">
        <w:rPr>
          <w:rFonts w:ascii="Times New Roman" w:hAnsi="Times New Roman" w:cs="Times New Roman"/>
          <w:b/>
          <w:bCs/>
        </w:rPr>
        <w:t>Przepisy prawne związane z wykonaniem zamierzonego  zamierzenia budowlanego</w:t>
      </w:r>
    </w:p>
    <w:p w14:paraId="2D3490D8" w14:textId="77777777" w:rsidR="0077694C" w:rsidRPr="00813ED5" w:rsidRDefault="0077694C" w:rsidP="0077694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>Ustawa z dnia 11 września 2019 r. Prawo zamówień publicznych (Dz. U. z  2022 r. poz. 1710 z </w:t>
      </w:r>
      <w:proofErr w:type="spellStart"/>
      <w:r w:rsidRPr="00813ED5">
        <w:rPr>
          <w:rFonts w:ascii="Times New Roman" w:hAnsi="Times New Roman" w:cs="Times New Roman"/>
        </w:rPr>
        <w:t>późn</w:t>
      </w:r>
      <w:proofErr w:type="spellEnd"/>
      <w:r w:rsidRPr="00813ED5">
        <w:rPr>
          <w:rFonts w:ascii="Times New Roman" w:hAnsi="Times New Roman" w:cs="Times New Roman"/>
        </w:rPr>
        <w:t>. zm.)</w:t>
      </w:r>
    </w:p>
    <w:p w14:paraId="54A56DA2" w14:textId="77777777" w:rsidR="0077694C" w:rsidRPr="00813ED5" w:rsidRDefault="0077694C" w:rsidP="0077694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Ustawa z dnia 7 lipca 1994 r. Prawo budowlane (Dz. U. z 2023 r. poz. 682 z </w:t>
      </w:r>
      <w:proofErr w:type="spellStart"/>
      <w:r w:rsidRPr="00813ED5">
        <w:rPr>
          <w:rFonts w:ascii="Times New Roman" w:hAnsi="Times New Roman" w:cs="Times New Roman"/>
        </w:rPr>
        <w:t>późn</w:t>
      </w:r>
      <w:proofErr w:type="spellEnd"/>
      <w:r w:rsidRPr="00813ED5">
        <w:rPr>
          <w:rFonts w:ascii="Times New Roman" w:hAnsi="Times New Roman" w:cs="Times New Roman"/>
        </w:rPr>
        <w:t>. zm.)</w:t>
      </w:r>
    </w:p>
    <w:p w14:paraId="696BBE69" w14:textId="77777777" w:rsidR="0077694C" w:rsidRPr="00813ED5" w:rsidRDefault="0077694C" w:rsidP="0077694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Rozporządzenie Ministra Infrastruktury z dnia 12 kwietnia 2002 r. w sprawie warunków technicznych, jakim powinny odpowiadać budynki i ich usytuowanie (Dz. U. z  2022 r. poz. 1225 z </w:t>
      </w:r>
      <w:proofErr w:type="spellStart"/>
      <w:r w:rsidRPr="00813ED5">
        <w:rPr>
          <w:rFonts w:ascii="Times New Roman" w:hAnsi="Times New Roman" w:cs="Times New Roman"/>
        </w:rPr>
        <w:t>późn</w:t>
      </w:r>
      <w:proofErr w:type="spellEnd"/>
      <w:r w:rsidRPr="00813ED5">
        <w:rPr>
          <w:rFonts w:ascii="Times New Roman" w:hAnsi="Times New Roman" w:cs="Times New Roman"/>
        </w:rPr>
        <w:t>. zm.)</w:t>
      </w:r>
    </w:p>
    <w:p w14:paraId="6574A4D3" w14:textId="77777777" w:rsidR="0077694C" w:rsidRPr="00813ED5" w:rsidRDefault="0077694C" w:rsidP="0077694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Rozporządzenie Ministra Pracy i Polityki Socjalnej w sprawie ogólnych przepisów bezpieczeństwa i higieny pracy (Dz. U. z 2003 r. poz. 169, 1650 z </w:t>
      </w:r>
      <w:proofErr w:type="spellStart"/>
      <w:r w:rsidRPr="00813ED5">
        <w:rPr>
          <w:rFonts w:ascii="Times New Roman" w:hAnsi="Times New Roman" w:cs="Times New Roman"/>
        </w:rPr>
        <w:t>późn</w:t>
      </w:r>
      <w:proofErr w:type="spellEnd"/>
      <w:r w:rsidRPr="00813ED5">
        <w:rPr>
          <w:rFonts w:ascii="Times New Roman" w:hAnsi="Times New Roman" w:cs="Times New Roman"/>
        </w:rPr>
        <w:t>. zm.)</w:t>
      </w:r>
    </w:p>
    <w:p w14:paraId="46E414F5" w14:textId="77777777" w:rsidR="0077694C" w:rsidRPr="00813ED5" w:rsidRDefault="0077694C" w:rsidP="0077694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Rozporządzenie Ministra Edukacji Narodowej i Sportu  z dnia 31 grudnia 2002 r. w sprawie bezpieczeństwa i higieny w publicznych i niepublicznych szkołach i placówkach (Dz. U. z 2020 r. poz. 1604 z </w:t>
      </w:r>
      <w:proofErr w:type="spellStart"/>
      <w:r w:rsidRPr="00813ED5">
        <w:rPr>
          <w:rFonts w:ascii="Times New Roman" w:hAnsi="Times New Roman" w:cs="Times New Roman"/>
        </w:rPr>
        <w:t>późn</w:t>
      </w:r>
      <w:proofErr w:type="spellEnd"/>
      <w:r w:rsidRPr="00813ED5">
        <w:rPr>
          <w:rFonts w:ascii="Times New Roman" w:hAnsi="Times New Roman" w:cs="Times New Roman"/>
        </w:rPr>
        <w:t>. zm.)</w:t>
      </w:r>
    </w:p>
    <w:p w14:paraId="3704E0D5" w14:textId="77777777" w:rsidR="0077694C" w:rsidRPr="00813ED5" w:rsidRDefault="0077694C" w:rsidP="0077694C">
      <w:pPr>
        <w:pStyle w:val="Akapitzlist"/>
        <w:numPr>
          <w:ilvl w:val="0"/>
          <w:numId w:val="6"/>
        </w:numPr>
        <w:jc w:val="both"/>
        <w:rPr>
          <w:rFonts w:ascii="Times New Roman" w:hAnsi="Times New Roman" w:cs="Times New Roman"/>
        </w:rPr>
      </w:pPr>
      <w:r w:rsidRPr="00813ED5">
        <w:rPr>
          <w:rFonts w:ascii="Times New Roman" w:hAnsi="Times New Roman" w:cs="Times New Roman"/>
        </w:rPr>
        <w:t xml:space="preserve">Rozporządzenie Ministra Edukacji Narodowej z dnia 12 sierpnia 2020 r. zmieniające rozporządzenie w sprawie bezpieczeństwa i higieny w publicznych i niepublicznych szkołach i placówkach (Dz. U. 2020 r. poz. 1386 z </w:t>
      </w:r>
      <w:proofErr w:type="spellStart"/>
      <w:r w:rsidRPr="00813ED5">
        <w:rPr>
          <w:rFonts w:ascii="Times New Roman" w:hAnsi="Times New Roman" w:cs="Times New Roman"/>
        </w:rPr>
        <w:t>późn</w:t>
      </w:r>
      <w:proofErr w:type="spellEnd"/>
      <w:r w:rsidRPr="00813ED5">
        <w:rPr>
          <w:rFonts w:ascii="Times New Roman" w:hAnsi="Times New Roman" w:cs="Times New Roman"/>
        </w:rPr>
        <w:t>. zm.)</w:t>
      </w:r>
    </w:p>
    <w:p w14:paraId="51321F73" w14:textId="77777777" w:rsidR="0077694C" w:rsidRPr="00813ED5" w:rsidRDefault="0077694C" w:rsidP="0077694C">
      <w:pPr>
        <w:rPr>
          <w:rFonts w:ascii="Times New Roman" w:hAnsi="Times New Roman" w:cs="Times New Roman"/>
        </w:rPr>
      </w:pPr>
    </w:p>
    <w:sectPr w:rsidR="0077694C" w:rsidRPr="00813ED5">
      <w:footerReference w:type="default" r:id="rId7"/>
      <w:pgSz w:w="11906" w:h="16838"/>
      <w:pgMar w:top="1417" w:right="1417" w:bottom="1417" w:left="1417" w:header="708" w:footer="708" w:gutter="0"/>
      <w:cols w:space="708"/>
      <w:docGrid w:linePitch="360"/>
    </w:sectPr>
  </w:body>
</w:document>
</file>

<file path=word/endnotes.xml><?xml version="1.0" encoding="utf-8"?>
<w:end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endnote w:type="separator" w:id="-1">
    <w:p w14:paraId="731EF8A5" w14:textId="77777777" w:rsidR="00982C56" w:rsidRDefault="00982C56" w:rsidP="00166ACC">
      <w:pPr>
        <w:spacing w:after="0" w:line="240" w:lineRule="auto"/>
      </w:pPr>
      <w:r>
        <w:separator/>
      </w:r>
    </w:p>
  </w:endnote>
  <w:endnote w:type="continuationSeparator" w:id="0">
    <w:p w14:paraId="59C027B4" w14:textId="77777777" w:rsidR="00982C56" w:rsidRDefault="00982C56" w:rsidP="00166ACC">
      <w:pPr>
        <w:spacing w:after="0" w:line="240" w:lineRule="auto"/>
      </w:pPr>
      <w:r>
        <w:continuationSeparator/>
      </w:r>
    </w:p>
  </w:endnote>
</w:endnotes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font w:name="Times New Roman">
    <w:panose1 w:val="02020603050405020304"/>
    <w:charset w:val="EE"/>
    <w:family w:val="roman"/>
    <w:pitch w:val="variable"/>
    <w:sig w:usb0="E0002EFF" w:usb1="C000785B" w:usb2="00000009" w:usb3="00000000" w:csb0="000001FF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Courier New">
    <w:panose1 w:val="02070309020205020404"/>
    <w:charset w:val="EE"/>
    <w:family w:val="modern"/>
    <w:pitch w:val="fixed"/>
    <w:sig w:usb0="E0002E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Calibri">
    <w:panose1 w:val="020F0502020204030204"/>
    <w:charset w:val="EE"/>
    <w:family w:val="swiss"/>
    <w:pitch w:val="variable"/>
    <w:sig w:usb0="E4002EFF" w:usb1="C000247B" w:usb2="00000009" w:usb3="00000000" w:csb0="000001FF" w:csb1="00000000"/>
  </w:font>
  <w:font w:name="Calibri Light">
    <w:panose1 w:val="020F0302020204030204"/>
    <w:charset w:val="EE"/>
    <w:family w:val="swiss"/>
    <w:pitch w:val="variable"/>
    <w:sig w:usb0="E4002EFF" w:usb1="C000247B" w:usb2="00000009" w:usb3="00000000" w:csb0="000001FF" w:csb1="00000000"/>
  </w:font>
</w:fonts>
</file>

<file path=word/footer1.xml><?xml version="1.0" encoding="utf-8"?>
<w:ftr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sdt>
    <w:sdtPr>
      <w:id w:val="1101682600"/>
      <w:docPartObj>
        <w:docPartGallery w:val="Page Numbers (Bottom of Page)"/>
        <w:docPartUnique/>
      </w:docPartObj>
    </w:sdtPr>
    <w:sdtContent>
      <w:p w14:paraId="74E12631" w14:textId="665CB10C" w:rsidR="00166ACC" w:rsidRDefault="00166ACC">
        <w:pPr>
          <w:pStyle w:val="Stopka"/>
          <w:jc w:val="right"/>
        </w:pPr>
        <w:r>
          <w:fldChar w:fldCharType="begin"/>
        </w:r>
        <w:r>
          <w:instrText>PAGE   \* MERGEFORMAT</w:instrText>
        </w:r>
        <w:r>
          <w:fldChar w:fldCharType="separate"/>
        </w:r>
        <w:r>
          <w:t>2</w:t>
        </w:r>
        <w:r>
          <w:fldChar w:fldCharType="end"/>
        </w:r>
      </w:p>
    </w:sdtContent>
  </w:sdt>
  <w:p w14:paraId="26AA8243" w14:textId="77777777" w:rsidR="00166ACC" w:rsidRDefault="00166ACC">
    <w:pPr>
      <w:pStyle w:val="Stopka"/>
    </w:pPr>
  </w:p>
</w:ftr>
</file>

<file path=word/footnotes.xml><?xml version="1.0" encoding="utf-8"?>
<w:footnotes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footnote w:type="separator" w:id="-1">
    <w:p w14:paraId="204516B7" w14:textId="77777777" w:rsidR="00982C56" w:rsidRDefault="00982C56" w:rsidP="00166ACC">
      <w:pPr>
        <w:spacing w:after="0" w:line="240" w:lineRule="auto"/>
      </w:pPr>
      <w:r>
        <w:separator/>
      </w:r>
    </w:p>
  </w:footnote>
  <w:footnote w:type="continuationSeparator" w:id="0">
    <w:p w14:paraId="325BE954" w14:textId="77777777" w:rsidR="00982C56" w:rsidRDefault="00982C56" w:rsidP="00166ACC">
      <w:pPr>
        <w:spacing w:after="0" w:line="240" w:lineRule="auto"/>
      </w:pPr>
      <w:r>
        <w:continuationSeparator/>
      </w:r>
    </w:p>
  </w:footnote>
</w:footnotes>
</file>

<file path=word/numbering.xml><?xml version="1.0" encoding="utf-8"?>
<w:numbering xmlns:wpc="http://schemas.microsoft.com/office/word/2010/wordprocessingCanvas" xmlns:cx="http://schemas.microsoft.com/office/drawing/2014/chartex" xmlns:cx1="http://schemas.microsoft.com/office/drawing/2015/9/8/chartex" xmlns:cx2="http://schemas.microsoft.com/office/drawing/2015/10/21/chartex" xmlns:cx3="http://schemas.microsoft.com/office/drawing/2016/5/9/chartex" xmlns:cx4="http://schemas.microsoft.com/office/drawing/2016/5/10/chartex" xmlns:cx5="http://schemas.microsoft.com/office/drawing/2016/5/11/chartex" xmlns:cx6="http://schemas.microsoft.com/office/drawing/2016/5/12/chartex" xmlns:cx7="http://schemas.microsoft.com/office/drawing/2016/5/13/chartex" xmlns:cx8="http://schemas.microsoft.com/office/drawing/2016/5/14/chartex" xmlns:mc="http://schemas.openxmlformats.org/markup-compatibility/2006" xmlns:aink="http://schemas.microsoft.com/office/drawing/2016/ink" xmlns:am3d="http://schemas.microsoft.com/office/drawing/2017/model3d" xmlns:o="urn:schemas-microsoft-com:office:office" xmlns:oel="http://schemas.microsoft.com/office/2019/extlst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16se w16cid w16 w16cex w16sdtdh wp14">
  <w:abstractNum w:abstractNumId="0" w15:restartNumberingAfterBreak="0">
    <w:nsid w:val="0F376FF3"/>
    <w:multiLevelType w:val="hybridMultilevel"/>
    <w:tmpl w:val="6E96FC8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" w15:restartNumberingAfterBreak="0">
    <w:nsid w:val="100F3E2A"/>
    <w:multiLevelType w:val="hybridMultilevel"/>
    <w:tmpl w:val="569621A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" w15:restartNumberingAfterBreak="0">
    <w:nsid w:val="168A4E60"/>
    <w:multiLevelType w:val="hybridMultilevel"/>
    <w:tmpl w:val="227EAEF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3" w15:restartNumberingAfterBreak="0">
    <w:nsid w:val="16950895"/>
    <w:multiLevelType w:val="multilevel"/>
    <w:tmpl w:val="0415001F"/>
    <w:lvl w:ilvl="0">
      <w:start w:val="1"/>
      <w:numFmt w:val="decimal"/>
      <w:lvlText w:val="%1."/>
      <w:lvlJc w:val="left"/>
      <w:pPr>
        <w:ind w:left="360" w:hanging="360"/>
      </w:pPr>
      <w:rPr>
        <w:rFonts w:hint="default"/>
        <w:b w:val="0"/>
      </w:rPr>
    </w:lvl>
    <w:lvl w:ilvl="1">
      <w:start w:val="1"/>
      <w:numFmt w:val="decimal"/>
      <w:lvlText w:val="%1.%2."/>
      <w:lvlJc w:val="left"/>
      <w:pPr>
        <w:ind w:left="792" w:hanging="432"/>
      </w:pPr>
    </w:lvl>
    <w:lvl w:ilvl="2">
      <w:start w:val="1"/>
      <w:numFmt w:val="decimal"/>
      <w:lvlText w:val="%1.%2.%3."/>
      <w:lvlJc w:val="left"/>
      <w:pPr>
        <w:ind w:left="1224" w:hanging="504"/>
      </w:pPr>
    </w:lvl>
    <w:lvl w:ilvl="3">
      <w:start w:val="1"/>
      <w:numFmt w:val="decimal"/>
      <w:lvlText w:val="%1.%2.%3.%4."/>
      <w:lvlJc w:val="left"/>
      <w:pPr>
        <w:ind w:left="1728" w:hanging="648"/>
      </w:pPr>
    </w:lvl>
    <w:lvl w:ilvl="4">
      <w:start w:val="1"/>
      <w:numFmt w:val="decimal"/>
      <w:lvlText w:val="%1.%2.%3.%4.%5."/>
      <w:lvlJc w:val="left"/>
      <w:pPr>
        <w:ind w:left="2232" w:hanging="792"/>
      </w:pPr>
    </w:lvl>
    <w:lvl w:ilvl="5">
      <w:start w:val="1"/>
      <w:numFmt w:val="decimal"/>
      <w:lvlText w:val="%1.%2.%3.%4.%5.%6."/>
      <w:lvlJc w:val="left"/>
      <w:pPr>
        <w:ind w:left="2736" w:hanging="936"/>
      </w:pPr>
    </w:lvl>
    <w:lvl w:ilvl="6">
      <w:start w:val="1"/>
      <w:numFmt w:val="decimal"/>
      <w:lvlText w:val="%1.%2.%3.%4.%5.%6.%7."/>
      <w:lvlJc w:val="left"/>
      <w:pPr>
        <w:ind w:left="3240" w:hanging="1080"/>
      </w:pPr>
    </w:lvl>
    <w:lvl w:ilvl="7">
      <w:start w:val="1"/>
      <w:numFmt w:val="decimal"/>
      <w:lvlText w:val="%1.%2.%3.%4.%5.%6.%7.%8."/>
      <w:lvlJc w:val="left"/>
      <w:pPr>
        <w:ind w:left="3744" w:hanging="1224"/>
      </w:pPr>
    </w:lvl>
    <w:lvl w:ilvl="8">
      <w:start w:val="1"/>
      <w:numFmt w:val="decimal"/>
      <w:lvlText w:val="%1.%2.%3.%4.%5.%6.%7.%8.%9."/>
      <w:lvlJc w:val="left"/>
      <w:pPr>
        <w:ind w:left="4320" w:hanging="1440"/>
      </w:pPr>
    </w:lvl>
  </w:abstractNum>
  <w:abstractNum w:abstractNumId="4" w15:restartNumberingAfterBreak="0">
    <w:nsid w:val="17721DE9"/>
    <w:multiLevelType w:val="hybridMultilevel"/>
    <w:tmpl w:val="664CF06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5" w15:restartNumberingAfterBreak="0">
    <w:nsid w:val="1AF3111F"/>
    <w:multiLevelType w:val="hybridMultilevel"/>
    <w:tmpl w:val="FA3EE4B8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6" w15:restartNumberingAfterBreak="0">
    <w:nsid w:val="1F6513D7"/>
    <w:multiLevelType w:val="hybridMultilevel"/>
    <w:tmpl w:val="92540F46"/>
    <w:lvl w:ilvl="0" w:tplc="F386E6C4">
      <w:start w:val="1"/>
      <w:numFmt w:val="upperRoman"/>
      <w:lvlText w:val="%1."/>
      <w:lvlJc w:val="left"/>
      <w:pPr>
        <w:ind w:left="1080" w:hanging="72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7" w15:restartNumberingAfterBreak="0">
    <w:nsid w:val="26E01099"/>
    <w:multiLevelType w:val="hybridMultilevel"/>
    <w:tmpl w:val="E5E62F8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8" w15:restartNumberingAfterBreak="0">
    <w:nsid w:val="2E535786"/>
    <w:multiLevelType w:val="hybridMultilevel"/>
    <w:tmpl w:val="CB3E9AF8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9" w15:restartNumberingAfterBreak="0">
    <w:nsid w:val="38887219"/>
    <w:multiLevelType w:val="hybridMultilevel"/>
    <w:tmpl w:val="333AC082"/>
    <w:lvl w:ilvl="0" w:tplc="352C213A">
      <w:start w:val="1"/>
      <w:numFmt w:val="upperRoman"/>
      <w:lvlText w:val="%1."/>
      <w:lvlJc w:val="left"/>
      <w:pPr>
        <w:ind w:left="1080" w:hanging="720"/>
      </w:pPr>
      <w:rPr>
        <w:rFonts w:hint="default"/>
        <w:b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0" w15:restartNumberingAfterBreak="0">
    <w:nsid w:val="4AC8239D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1" w15:restartNumberingAfterBreak="0">
    <w:nsid w:val="4DD821D4"/>
    <w:multiLevelType w:val="hybridMultilevel"/>
    <w:tmpl w:val="87BCA5B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2" w15:restartNumberingAfterBreak="0">
    <w:nsid w:val="542D19B3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3" w15:restartNumberingAfterBreak="0">
    <w:nsid w:val="5A79129B"/>
    <w:multiLevelType w:val="hybridMultilevel"/>
    <w:tmpl w:val="ECB68090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4" w15:restartNumberingAfterBreak="0">
    <w:nsid w:val="61E6067E"/>
    <w:multiLevelType w:val="hybridMultilevel"/>
    <w:tmpl w:val="6000497C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04150003" w:tentative="1">
      <w:start w:val="1"/>
      <w:numFmt w:val="bullet"/>
      <w:lvlText w:val="o"/>
      <w:lvlJc w:val="left"/>
      <w:pPr>
        <w:ind w:left="1440" w:hanging="360"/>
      </w:pPr>
      <w:rPr>
        <w:rFonts w:ascii="Courier New" w:hAnsi="Courier New" w:cs="Courier New" w:hint="default"/>
      </w:rPr>
    </w:lvl>
    <w:lvl w:ilvl="2" w:tplc="04150005" w:tentative="1">
      <w:start w:val="1"/>
      <w:numFmt w:val="bullet"/>
      <w:lvlText w:val=""/>
      <w:lvlJc w:val="left"/>
      <w:pPr>
        <w:ind w:left="2160" w:hanging="360"/>
      </w:pPr>
      <w:rPr>
        <w:rFonts w:ascii="Wingdings" w:hAnsi="Wingdings" w:hint="default"/>
      </w:rPr>
    </w:lvl>
    <w:lvl w:ilvl="3" w:tplc="04150001" w:tentative="1">
      <w:start w:val="1"/>
      <w:numFmt w:val="bullet"/>
      <w:lvlText w:val=""/>
      <w:lvlJc w:val="left"/>
      <w:pPr>
        <w:ind w:left="2880" w:hanging="360"/>
      </w:pPr>
      <w:rPr>
        <w:rFonts w:ascii="Symbol" w:hAnsi="Symbol" w:hint="default"/>
      </w:rPr>
    </w:lvl>
    <w:lvl w:ilvl="4" w:tplc="04150003" w:tentative="1">
      <w:start w:val="1"/>
      <w:numFmt w:val="bullet"/>
      <w:lvlText w:val="o"/>
      <w:lvlJc w:val="left"/>
      <w:pPr>
        <w:ind w:left="3600" w:hanging="360"/>
      </w:pPr>
      <w:rPr>
        <w:rFonts w:ascii="Courier New" w:hAnsi="Courier New" w:cs="Courier New" w:hint="default"/>
      </w:rPr>
    </w:lvl>
    <w:lvl w:ilvl="5" w:tplc="04150005" w:tentative="1">
      <w:start w:val="1"/>
      <w:numFmt w:val="bullet"/>
      <w:lvlText w:val=""/>
      <w:lvlJc w:val="left"/>
      <w:pPr>
        <w:ind w:left="4320" w:hanging="360"/>
      </w:pPr>
      <w:rPr>
        <w:rFonts w:ascii="Wingdings" w:hAnsi="Wingdings" w:hint="default"/>
      </w:rPr>
    </w:lvl>
    <w:lvl w:ilvl="6" w:tplc="04150001" w:tentative="1">
      <w:start w:val="1"/>
      <w:numFmt w:val="bullet"/>
      <w:lvlText w:val=""/>
      <w:lvlJc w:val="left"/>
      <w:pPr>
        <w:ind w:left="5040" w:hanging="360"/>
      </w:pPr>
      <w:rPr>
        <w:rFonts w:ascii="Symbol" w:hAnsi="Symbol" w:hint="default"/>
      </w:rPr>
    </w:lvl>
    <w:lvl w:ilvl="7" w:tplc="04150003" w:tentative="1">
      <w:start w:val="1"/>
      <w:numFmt w:val="bullet"/>
      <w:lvlText w:val="o"/>
      <w:lvlJc w:val="left"/>
      <w:pPr>
        <w:ind w:left="5760" w:hanging="360"/>
      </w:pPr>
      <w:rPr>
        <w:rFonts w:ascii="Courier New" w:hAnsi="Courier New" w:cs="Courier New" w:hint="default"/>
      </w:rPr>
    </w:lvl>
    <w:lvl w:ilvl="8" w:tplc="04150005" w:tentative="1">
      <w:start w:val="1"/>
      <w:numFmt w:val="bullet"/>
      <w:lvlText w:val=""/>
      <w:lvlJc w:val="left"/>
      <w:pPr>
        <w:ind w:left="6480" w:hanging="360"/>
      </w:pPr>
      <w:rPr>
        <w:rFonts w:ascii="Wingdings" w:hAnsi="Wingdings" w:hint="default"/>
      </w:rPr>
    </w:lvl>
  </w:abstractNum>
  <w:abstractNum w:abstractNumId="15" w15:restartNumberingAfterBreak="0">
    <w:nsid w:val="62302784"/>
    <w:multiLevelType w:val="hybridMultilevel"/>
    <w:tmpl w:val="6E96FC80"/>
    <w:lvl w:ilvl="0" w:tplc="FFFFFFF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6" w15:restartNumberingAfterBreak="0">
    <w:nsid w:val="68500F0D"/>
    <w:multiLevelType w:val="hybridMultilevel"/>
    <w:tmpl w:val="1E3E7C4E"/>
    <w:lvl w:ilvl="0" w:tplc="0415000F">
      <w:start w:val="1"/>
      <w:numFmt w:val="decimal"/>
      <w:lvlText w:val="%1."/>
      <w:lvlJc w:val="left"/>
      <w:pPr>
        <w:ind w:left="720" w:hanging="360"/>
      </w:p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7" w15:restartNumberingAfterBreak="0">
    <w:nsid w:val="6908154E"/>
    <w:multiLevelType w:val="multilevel"/>
    <w:tmpl w:val="051EB138"/>
    <w:lvl w:ilvl="0">
      <w:start w:val="2"/>
      <w:numFmt w:val="decimal"/>
      <w:lvlText w:val="%1"/>
      <w:lvlJc w:val="left"/>
      <w:pPr>
        <w:ind w:left="360" w:hanging="360"/>
      </w:pPr>
      <w:rPr>
        <w:rFonts w:hint="default"/>
      </w:rPr>
    </w:lvl>
    <w:lvl w:ilvl="1">
      <w:start w:val="2"/>
      <w:numFmt w:val="decimal"/>
      <w:lvlText w:val="%1.%2"/>
      <w:lvlJc w:val="left"/>
      <w:pPr>
        <w:ind w:left="360" w:hanging="360"/>
      </w:pPr>
      <w:rPr>
        <w:rFonts w:hint="default"/>
      </w:rPr>
    </w:lvl>
    <w:lvl w:ilvl="2">
      <w:start w:val="1"/>
      <w:numFmt w:val="decimal"/>
      <w:lvlText w:val="%1.%2.%3"/>
      <w:lvlJc w:val="left"/>
      <w:pPr>
        <w:ind w:left="720" w:hanging="720"/>
      </w:pPr>
      <w:rPr>
        <w:rFonts w:hint="default"/>
      </w:rPr>
    </w:lvl>
    <w:lvl w:ilvl="3">
      <w:start w:val="1"/>
      <w:numFmt w:val="decimal"/>
      <w:lvlText w:val="%1.%2.%3.%4"/>
      <w:lvlJc w:val="left"/>
      <w:pPr>
        <w:ind w:left="720" w:hanging="720"/>
      </w:pPr>
      <w:rPr>
        <w:rFonts w:hint="default"/>
      </w:rPr>
    </w:lvl>
    <w:lvl w:ilvl="4">
      <w:start w:val="1"/>
      <w:numFmt w:val="decimal"/>
      <w:lvlText w:val="%1.%2.%3.%4.%5"/>
      <w:lvlJc w:val="left"/>
      <w:pPr>
        <w:ind w:left="1080" w:hanging="1080"/>
      </w:pPr>
      <w:rPr>
        <w:rFonts w:hint="default"/>
      </w:rPr>
    </w:lvl>
    <w:lvl w:ilvl="5">
      <w:start w:val="1"/>
      <w:numFmt w:val="decimal"/>
      <w:lvlText w:val="%1.%2.%3.%4.%5.%6"/>
      <w:lvlJc w:val="left"/>
      <w:pPr>
        <w:ind w:left="1080" w:hanging="1080"/>
      </w:pPr>
      <w:rPr>
        <w:rFonts w:hint="default"/>
      </w:rPr>
    </w:lvl>
    <w:lvl w:ilvl="6">
      <w:start w:val="1"/>
      <w:numFmt w:val="decimal"/>
      <w:lvlText w:val="%1.%2.%3.%4.%5.%6.%7"/>
      <w:lvlJc w:val="left"/>
      <w:pPr>
        <w:ind w:left="1440" w:hanging="1440"/>
      </w:pPr>
      <w:rPr>
        <w:rFonts w:hint="default"/>
      </w:rPr>
    </w:lvl>
    <w:lvl w:ilvl="7">
      <w:start w:val="1"/>
      <w:numFmt w:val="decimal"/>
      <w:lvlText w:val="%1.%2.%3.%4.%5.%6.%7.%8"/>
      <w:lvlJc w:val="left"/>
      <w:pPr>
        <w:ind w:left="1440" w:hanging="1440"/>
      </w:pPr>
      <w:rPr>
        <w:rFonts w:hint="default"/>
      </w:rPr>
    </w:lvl>
    <w:lvl w:ilvl="8">
      <w:start w:val="1"/>
      <w:numFmt w:val="decimal"/>
      <w:lvlText w:val="%1.%2.%3.%4.%5.%6.%7.%8.%9"/>
      <w:lvlJc w:val="left"/>
      <w:pPr>
        <w:ind w:left="1440" w:hanging="1440"/>
      </w:pPr>
      <w:rPr>
        <w:rFonts w:hint="default"/>
      </w:rPr>
    </w:lvl>
  </w:abstractNum>
  <w:abstractNum w:abstractNumId="18" w15:restartNumberingAfterBreak="0">
    <w:nsid w:val="702F7AEE"/>
    <w:multiLevelType w:val="hybridMultilevel"/>
    <w:tmpl w:val="DC0AFC7E"/>
    <w:lvl w:ilvl="0" w:tplc="6CE2A980">
      <w:start w:val="1"/>
      <w:numFmt w:val="bullet"/>
      <w:lvlText w:val=""/>
      <w:lvlJc w:val="left"/>
      <w:pPr>
        <w:ind w:left="720" w:hanging="360"/>
      </w:pPr>
      <w:rPr>
        <w:rFonts w:ascii="Symbol" w:hAnsi="Symbol" w:hint="default"/>
      </w:rPr>
    </w:lvl>
    <w:lvl w:ilvl="1" w:tplc="FFFFFFFF" w:tentative="1">
      <w:start w:val="1"/>
      <w:numFmt w:val="lowerLetter"/>
      <w:lvlText w:val="%2."/>
      <w:lvlJc w:val="left"/>
      <w:pPr>
        <w:ind w:left="1440" w:hanging="360"/>
      </w:pPr>
    </w:lvl>
    <w:lvl w:ilvl="2" w:tplc="FFFFFFFF" w:tentative="1">
      <w:start w:val="1"/>
      <w:numFmt w:val="lowerRoman"/>
      <w:lvlText w:val="%3."/>
      <w:lvlJc w:val="right"/>
      <w:pPr>
        <w:ind w:left="2160" w:hanging="180"/>
      </w:pPr>
    </w:lvl>
    <w:lvl w:ilvl="3" w:tplc="FFFFFFFF" w:tentative="1">
      <w:start w:val="1"/>
      <w:numFmt w:val="decimal"/>
      <w:lvlText w:val="%4."/>
      <w:lvlJc w:val="left"/>
      <w:pPr>
        <w:ind w:left="2880" w:hanging="360"/>
      </w:pPr>
    </w:lvl>
    <w:lvl w:ilvl="4" w:tplc="FFFFFFFF" w:tentative="1">
      <w:start w:val="1"/>
      <w:numFmt w:val="lowerLetter"/>
      <w:lvlText w:val="%5."/>
      <w:lvlJc w:val="left"/>
      <w:pPr>
        <w:ind w:left="3600" w:hanging="360"/>
      </w:pPr>
    </w:lvl>
    <w:lvl w:ilvl="5" w:tplc="FFFFFFFF" w:tentative="1">
      <w:start w:val="1"/>
      <w:numFmt w:val="lowerRoman"/>
      <w:lvlText w:val="%6."/>
      <w:lvlJc w:val="right"/>
      <w:pPr>
        <w:ind w:left="4320" w:hanging="180"/>
      </w:pPr>
    </w:lvl>
    <w:lvl w:ilvl="6" w:tplc="FFFFFFFF" w:tentative="1">
      <w:start w:val="1"/>
      <w:numFmt w:val="decimal"/>
      <w:lvlText w:val="%7."/>
      <w:lvlJc w:val="left"/>
      <w:pPr>
        <w:ind w:left="5040" w:hanging="360"/>
      </w:pPr>
    </w:lvl>
    <w:lvl w:ilvl="7" w:tplc="FFFFFFFF" w:tentative="1">
      <w:start w:val="1"/>
      <w:numFmt w:val="lowerLetter"/>
      <w:lvlText w:val="%8."/>
      <w:lvlJc w:val="left"/>
      <w:pPr>
        <w:ind w:left="5760" w:hanging="360"/>
      </w:pPr>
    </w:lvl>
    <w:lvl w:ilvl="8" w:tplc="FFFFFFFF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19" w15:restartNumberingAfterBreak="0">
    <w:nsid w:val="76020408"/>
    <w:multiLevelType w:val="hybridMultilevel"/>
    <w:tmpl w:val="D3AAC248"/>
    <w:lvl w:ilvl="0" w:tplc="0415000F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 w:tplc="04150019" w:tentative="1">
      <w:start w:val="1"/>
      <w:numFmt w:val="lowerLetter"/>
      <w:lvlText w:val="%2."/>
      <w:lvlJc w:val="left"/>
      <w:pPr>
        <w:ind w:left="1440" w:hanging="360"/>
      </w:pPr>
    </w:lvl>
    <w:lvl w:ilvl="2" w:tplc="0415001B" w:tentative="1">
      <w:start w:val="1"/>
      <w:numFmt w:val="lowerRoman"/>
      <w:lvlText w:val="%3."/>
      <w:lvlJc w:val="right"/>
      <w:pPr>
        <w:ind w:left="2160" w:hanging="180"/>
      </w:pPr>
    </w:lvl>
    <w:lvl w:ilvl="3" w:tplc="0415000F" w:tentative="1">
      <w:start w:val="1"/>
      <w:numFmt w:val="decimal"/>
      <w:lvlText w:val="%4."/>
      <w:lvlJc w:val="left"/>
      <w:pPr>
        <w:ind w:left="2880" w:hanging="360"/>
      </w:pPr>
    </w:lvl>
    <w:lvl w:ilvl="4" w:tplc="04150019" w:tentative="1">
      <w:start w:val="1"/>
      <w:numFmt w:val="lowerLetter"/>
      <w:lvlText w:val="%5."/>
      <w:lvlJc w:val="left"/>
      <w:pPr>
        <w:ind w:left="3600" w:hanging="360"/>
      </w:pPr>
    </w:lvl>
    <w:lvl w:ilvl="5" w:tplc="0415001B" w:tentative="1">
      <w:start w:val="1"/>
      <w:numFmt w:val="lowerRoman"/>
      <w:lvlText w:val="%6."/>
      <w:lvlJc w:val="right"/>
      <w:pPr>
        <w:ind w:left="4320" w:hanging="180"/>
      </w:pPr>
    </w:lvl>
    <w:lvl w:ilvl="6" w:tplc="0415000F" w:tentative="1">
      <w:start w:val="1"/>
      <w:numFmt w:val="decimal"/>
      <w:lvlText w:val="%7."/>
      <w:lvlJc w:val="left"/>
      <w:pPr>
        <w:ind w:left="5040" w:hanging="360"/>
      </w:pPr>
    </w:lvl>
    <w:lvl w:ilvl="7" w:tplc="04150019" w:tentative="1">
      <w:start w:val="1"/>
      <w:numFmt w:val="lowerLetter"/>
      <w:lvlText w:val="%8."/>
      <w:lvlJc w:val="left"/>
      <w:pPr>
        <w:ind w:left="5760" w:hanging="360"/>
      </w:pPr>
    </w:lvl>
    <w:lvl w:ilvl="8" w:tplc="0415001B" w:tentative="1">
      <w:start w:val="1"/>
      <w:numFmt w:val="lowerRoman"/>
      <w:lvlText w:val="%9."/>
      <w:lvlJc w:val="right"/>
      <w:pPr>
        <w:ind w:left="6480" w:hanging="180"/>
      </w:pPr>
    </w:lvl>
  </w:abstractNum>
  <w:abstractNum w:abstractNumId="20" w15:restartNumberingAfterBreak="0">
    <w:nsid w:val="7B4B4411"/>
    <w:multiLevelType w:val="multilevel"/>
    <w:tmpl w:val="506E01EC"/>
    <w:lvl w:ilvl="0">
      <w:start w:val="1"/>
      <w:numFmt w:val="decimal"/>
      <w:lvlText w:val="%1."/>
      <w:lvlJc w:val="left"/>
      <w:pPr>
        <w:ind w:left="7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7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10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10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14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14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18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18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2160" w:hanging="1800"/>
      </w:pPr>
      <w:rPr>
        <w:rFonts w:hint="default"/>
      </w:rPr>
    </w:lvl>
  </w:abstractNum>
  <w:num w:numId="1" w16cid:durableId="580724599">
    <w:abstractNumId w:val="11"/>
  </w:num>
  <w:num w:numId="2" w16cid:durableId="884605292">
    <w:abstractNumId w:val="1"/>
  </w:num>
  <w:num w:numId="3" w16cid:durableId="209919111">
    <w:abstractNumId w:val="10"/>
  </w:num>
  <w:num w:numId="4" w16cid:durableId="854422739">
    <w:abstractNumId w:val="0"/>
  </w:num>
  <w:num w:numId="5" w16cid:durableId="414938349">
    <w:abstractNumId w:val="15"/>
  </w:num>
  <w:num w:numId="6" w16cid:durableId="1828475310">
    <w:abstractNumId w:val="16"/>
  </w:num>
  <w:num w:numId="7" w16cid:durableId="1165125147">
    <w:abstractNumId w:val="13"/>
  </w:num>
  <w:num w:numId="8" w16cid:durableId="1492327212">
    <w:abstractNumId w:val="8"/>
  </w:num>
  <w:num w:numId="9" w16cid:durableId="387725549">
    <w:abstractNumId w:val="18"/>
  </w:num>
  <w:num w:numId="10" w16cid:durableId="248346037">
    <w:abstractNumId w:val="2"/>
  </w:num>
  <w:num w:numId="11" w16cid:durableId="58485859">
    <w:abstractNumId w:val="19"/>
  </w:num>
  <w:num w:numId="12" w16cid:durableId="1542549478">
    <w:abstractNumId w:val="9"/>
  </w:num>
  <w:num w:numId="13" w16cid:durableId="724833504">
    <w:abstractNumId w:val="6"/>
  </w:num>
  <w:num w:numId="14" w16cid:durableId="1078795888">
    <w:abstractNumId w:val="12"/>
  </w:num>
  <w:num w:numId="15" w16cid:durableId="1939482590">
    <w:abstractNumId w:val="5"/>
  </w:num>
  <w:num w:numId="16" w16cid:durableId="663626257">
    <w:abstractNumId w:val="7"/>
  </w:num>
  <w:num w:numId="17" w16cid:durableId="361631843">
    <w:abstractNumId w:val="14"/>
  </w:num>
  <w:num w:numId="18" w16cid:durableId="1225481516">
    <w:abstractNumId w:val="4"/>
  </w:num>
  <w:num w:numId="19" w16cid:durableId="1884098550">
    <w:abstractNumId w:val="3"/>
  </w:num>
  <w:num w:numId="20" w16cid:durableId="1205368552">
    <w:abstractNumId w:val="20"/>
  </w:num>
  <w:num w:numId="21" w16cid:durableId="850145269">
    <w:abstractNumId w:val="17"/>
  </w:num>
</w:numbering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xmlns:sl="http://schemas.openxmlformats.org/schemaLibrary/2006/main" mc:Ignorable="w14 w15 w16se w16cid w16 w16cex w16sdtdh">
  <w:zoom w:percent="100"/>
  <w:proofState w:spelling="clean"/>
  <w:defaultTabStop w:val="708"/>
  <w:hyphenationZone w:val="425"/>
  <w:characterSpacingControl w:val="doNotCompress"/>
  <w:footnotePr>
    <w:footnote w:id="-1"/>
    <w:footnote w:id="0"/>
  </w:footnotePr>
  <w:endnotePr>
    <w:endnote w:id="-1"/>
    <w:endnote w:id="0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  <w:compatSetting w:name="useWord2013TrackBottomHyphenation" w:uri="http://schemas.microsoft.com/office/word" w:val="0"/>
  </w:compat>
  <w:rsids>
    <w:rsidRoot w:val="00EC0734"/>
    <w:rsid w:val="0000584A"/>
    <w:rsid w:val="00036955"/>
    <w:rsid w:val="000A100F"/>
    <w:rsid w:val="000E7BC8"/>
    <w:rsid w:val="00166ACC"/>
    <w:rsid w:val="00197969"/>
    <w:rsid w:val="002023FE"/>
    <w:rsid w:val="00245FBE"/>
    <w:rsid w:val="002547A8"/>
    <w:rsid w:val="0027239A"/>
    <w:rsid w:val="00320165"/>
    <w:rsid w:val="00337BED"/>
    <w:rsid w:val="00347334"/>
    <w:rsid w:val="00372CA6"/>
    <w:rsid w:val="0041762F"/>
    <w:rsid w:val="004533C0"/>
    <w:rsid w:val="00553978"/>
    <w:rsid w:val="00577D72"/>
    <w:rsid w:val="005D11C2"/>
    <w:rsid w:val="0077694C"/>
    <w:rsid w:val="00813ED5"/>
    <w:rsid w:val="0087651B"/>
    <w:rsid w:val="008B29CD"/>
    <w:rsid w:val="00907119"/>
    <w:rsid w:val="00982C56"/>
    <w:rsid w:val="009C46B2"/>
    <w:rsid w:val="00A106B6"/>
    <w:rsid w:val="00A742E5"/>
    <w:rsid w:val="00AF5EEC"/>
    <w:rsid w:val="00B645FA"/>
    <w:rsid w:val="00BA1E3E"/>
    <w:rsid w:val="00C16CDD"/>
    <w:rsid w:val="00C52E40"/>
    <w:rsid w:val="00C530F6"/>
    <w:rsid w:val="00C62B23"/>
    <w:rsid w:val="00C70B4C"/>
    <w:rsid w:val="00D24F56"/>
    <w:rsid w:val="00D7512E"/>
    <w:rsid w:val="00E11453"/>
    <w:rsid w:val="00E16A49"/>
    <w:rsid w:val="00E319E9"/>
    <w:rsid w:val="00E403B3"/>
    <w:rsid w:val="00E405F6"/>
    <w:rsid w:val="00EC0734"/>
    <w:rsid w:val="00F9201F"/>
    <w:rsid w:val="00F97B8C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  <w14:docId w14:val="46DE5AD4"/>
  <w15:chartTrackingRefBased/>
  <w15:docId w15:val="{86AB0260-D620-4505-A87D-DF07DE378EE6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ocDefaults>
    <w:rPrDefault>
      <w:rPr>
        <w:rFonts w:asciiTheme="minorHAnsi" w:eastAsiaTheme="minorHAnsi" w:hAnsiTheme="minorHAnsi" w:cstheme="minorBidi"/>
        <w:kern w:val="2"/>
        <w:sz w:val="22"/>
        <w:szCs w:val="22"/>
        <w:lang w:val="pl-PL" w:eastAsia="en-US" w:bidi="ar-SA"/>
        <w14:ligatures w14:val="standardContextual"/>
      </w:rPr>
    </w:rPrDefault>
    <w:pPrDefault>
      <w:pPr>
        <w:spacing w:after="160" w:line="259" w:lineRule="auto"/>
      </w:pPr>
    </w:pPrDefault>
  </w:docDefaults>
  <w:latentStyles w:defLockedState="0" w:defUIPriority="99" w:defSemiHidden="0" w:defUnhideWhenUsed="0" w:defQFormat="0" w:count="376">
    <w:lsdException w:name="Normal" w:uiPriority="0" w:qFormat="1"/>
    <w:lsdException w:name="heading 1" w:uiPriority="9" w:qFormat="1"/>
    <w:lsdException w:name="heading 2" w:semiHidden="1" w:uiPriority="9" w:unhideWhenUsed="1" w:qFormat="1"/>
    <w:lsdException w:name="heading 3" w:semiHidden="1" w:uiPriority="9" w:unhideWhenUsed="1" w:qFormat="1"/>
    <w:lsdException w:name="heading 4" w:semiHidden="1" w:uiPriority="9" w:unhideWhenUsed="1" w:qFormat="1"/>
    <w:lsdException w:name="heading 5" w:semiHidden="1" w:uiPriority="9" w:unhideWhenUsed="1" w:qFormat="1"/>
    <w:lsdException w:name="heading 6" w:semiHidden="1" w:uiPriority="9" w:unhideWhenUsed="1" w:qFormat="1"/>
    <w:lsdException w:name="heading 7" w:semiHidden="1" w:uiPriority="9" w:unhideWhenUsed="1" w:qFormat="1"/>
    <w:lsdException w:name="heading 8" w:semiHidden="1" w:uiPriority="9" w:unhideWhenUsed="1" w:qFormat="1"/>
    <w:lsdException w:name="heading 9" w:semiHidden="1" w:uiPriority="9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iPriority="39" w:unhideWhenUsed="1"/>
    <w:lsdException w:name="toc 2" w:semiHidden="1" w:uiPriority="39" w:unhideWhenUsed="1"/>
    <w:lsdException w:name="toc 3" w:semiHidden="1" w:uiPriority="39" w:unhideWhenUsed="1"/>
    <w:lsdException w:name="toc 4" w:semiHidden="1" w:uiPriority="39" w:unhideWhenUsed="1"/>
    <w:lsdException w:name="toc 5" w:semiHidden="1" w:uiPriority="39" w:unhideWhenUsed="1"/>
    <w:lsdException w:name="toc 6" w:semiHidden="1" w:uiPriority="39" w:unhideWhenUsed="1"/>
    <w:lsdException w:name="toc 7" w:semiHidden="1" w:uiPriority="39" w:unhideWhenUsed="1"/>
    <w:lsdException w:name="toc 8" w:semiHidden="1" w:uiPriority="39" w:unhideWhenUsed="1"/>
    <w:lsdException w:name="toc 9" w:semiHidden="1" w:uiPriority="39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iPriority="35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Number" w:semiHidden="1" w:unhideWhenUsed="1"/>
    <w:lsdException w:name="List 2" w:semiHidden="1" w:unhideWhenUsed="1"/>
    <w:lsdException w:name="List 3" w:semiHidden="1" w:unhideWhenUsed="1"/>
    <w:lsdException w:name="List 4" w:semiHidden="1" w:unhideWhenUsed="1"/>
    <w:lsdException w:name="List 5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uiPriority="10" w:qFormat="1"/>
    <w:lsdException w:name="Closing" w:semiHidden="1" w:unhideWhenUsed="1"/>
    <w:lsdException w:name="Signature" w:semiHidden="1" w:unhideWhenUsed="1"/>
    <w:lsdException w:name="Default Paragraph Font" w:semiHidden="1" w:uiPriority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uiPriority="11" w:qFormat="1"/>
    <w:lsdException w:name="Salutation" w:semiHidden="1" w:unhideWhenUsed="1"/>
    <w:lsdException w:name="Date" w:semiHidden="1" w:unhideWhenUsed="1"/>
    <w:lsdException w:name="Body Text First Indent" w:semiHidden="1" w:unhideWhenUsed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uiPriority="22" w:qFormat="1"/>
    <w:lsdException w:name="Emphasis" w:uiPriority="20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Grid" w:uiPriority="39"/>
    <w:lsdException w:name="Table Theme" w:semiHidden="1" w:unhideWhenUsed="1"/>
    <w:lsdException w:name="Placeholder Text" w:semiHidden="1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  <w:lsdException w:name="Mention" w:semiHidden="1" w:unhideWhenUsed="1"/>
    <w:lsdException w:name="Smart Hyperlink" w:semiHidden="1" w:unhideWhenUsed="1"/>
    <w:lsdException w:name="Hashtag" w:semiHidden="1" w:unhideWhenUsed="1"/>
    <w:lsdException w:name="Unresolved Mention" w:semiHidden="1" w:unhideWhenUsed="1"/>
    <w:lsdException w:name="Smart Link" w:semiHidden="1" w:unhideWhenUsed="1"/>
  </w:latentStyles>
  <w:style w:type="paragraph" w:default="1" w:styleId="Normalny">
    <w:name w:val="Normal"/>
    <w:qFormat/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  <w:style w:type="character" w:customStyle="1" w:styleId="markedcontent">
    <w:name w:val="markedcontent"/>
    <w:basedOn w:val="Domylnaczcionkaakapitu"/>
    <w:rsid w:val="002547A8"/>
  </w:style>
  <w:style w:type="paragraph" w:styleId="Akapitzlist">
    <w:name w:val="List Paragraph"/>
    <w:basedOn w:val="Normalny"/>
    <w:uiPriority w:val="34"/>
    <w:qFormat/>
    <w:rsid w:val="0000584A"/>
    <w:pPr>
      <w:ind w:left="720"/>
      <w:contextualSpacing/>
    </w:pPr>
  </w:style>
  <w:style w:type="character" w:styleId="Hipercze">
    <w:name w:val="Hyperlink"/>
    <w:basedOn w:val="Domylnaczcionkaakapitu"/>
    <w:uiPriority w:val="99"/>
    <w:semiHidden/>
    <w:unhideWhenUsed/>
    <w:rsid w:val="00337BED"/>
    <w:rPr>
      <w:color w:val="0563C1"/>
      <w:u w:val="single"/>
    </w:rPr>
  </w:style>
  <w:style w:type="character" w:styleId="UyteHipercze">
    <w:name w:val="FollowedHyperlink"/>
    <w:basedOn w:val="Domylnaczcionkaakapitu"/>
    <w:uiPriority w:val="99"/>
    <w:semiHidden/>
    <w:unhideWhenUsed/>
    <w:rsid w:val="00337BED"/>
    <w:rPr>
      <w:color w:val="954F72"/>
      <w:u w:val="single"/>
    </w:rPr>
  </w:style>
  <w:style w:type="paragraph" w:customStyle="1" w:styleId="msonormal0">
    <w:name w:val="msonormal"/>
    <w:basedOn w:val="Normalny"/>
    <w:rsid w:val="00337BED"/>
    <w:pP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5">
    <w:name w:val="xl65"/>
    <w:basedOn w:val="Normalny"/>
    <w:rsid w:val="00337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6">
    <w:name w:val="xl66"/>
    <w:basedOn w:val="Normalny"/>
    <w:rsid w:val="00337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7">
    <w:name w:val="xl67"/>
    <w:basedOn w:val="Normalny"/>
    <w:rsid w:val="00337BED"/>
    <w:pPr>
      <w:pBdr>
        <w:left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8">
    <w:name w:val="xl68"/>
    <w:basedOn w:val="Normalny"/>
    <w:rsid w:val="00337BED"/>
    <w:pPr>
      <w:spacing w:before="100" w:beforeAutospacing="1" w:after="100" w:afterAutospacing="1" w:line="240" w:lineRule="auto"/>
    </w:pPr>
    <w:rPr>
      <w:rFonts w:ascii="Calibri" w:eastAsia="Times New Roman" w:hAnsi="Calibri" w:cs="Calibri"/>
      <w:b/>
      <w:bCs/>
      <w:kern w:val="0"/>
      <w:sz w:val="24"/>
      <w:szCs w:val="24"/>
      <w:lang w:eastAsia="pl-PL"/>
      <w14:ligatures w14:val="none"/>
    </w:rPr>
  </w:style>
  <w:style w:type="paragraph" w:customStyle="1" w:styleId="xl69">
    <w:name w:val="xl69"/>
    <w:basedOn w:val="Normalny"/>
    <w:rsid w:val="00337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0">
    <w:name w:val="xl70"/>
    <w:basedOn w:val="Normalny"/>
    <w:rsid w:val="00337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2">
    <w:name w:val="xl72"/>
    <w:basedOn w:val="Normalny"/>
    <w:rsid w:val="00337BED"/>
    <w:pP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3">
    <w:name w:val="xl73"/>
    <w:basedOn w:val="Normalny"/>
    <w:rsid w:val="00337BED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4">
    <w:name w:val="xl74"/>
    <w:basedOn w:val="Normalny"/>
    <w:rsid w:val="00337BED"/>
    <w:pPr>
      <w:pBdr>
        <w:top w:val="single" w:sz="4" w:space="0" w:color="auto"/>
        <w:left w:val="single" w:sz="4" w:space="0" w:color="auto"/>
        <w:bottom w:val="single" w:sz="4" w:space="0" w:color="auto"/>
      </w:pBdr>
      <w:shd w:val="clear" w:color="000000" w:fill="D9D9D9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5">
    <w:name w:val="xl75"/>
    <w:basedOn w:val="Normalny"/>
    <w:rsid w:val="00337BED"/>
    <w:pPr>
      <w:shd w:val="clear" w:color="000000" w:fill="9BC2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6">
    <w:name w:val="xl76"/>
    <w:basedOn w:val="Normalny"/>
    <w:rsid w:val="00337BED"/>
    <w:pPr>
      <w:shd w:val="clear" w:color="000000" w:fill="9BC2E6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7">
    <w:name w:val="xl77"/>
    <w:basedOn w:val="Normalny"/>
    <w:rsid w:val="00337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8">
    <w:name w:val="xl78"/>
    <w:basedOn w:val="Normalny"/>
    <w:rsid w:val="00337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9">
    <w:name w:val="xl79"/>
    <w:basedOn w:val="Normalny"/>
    <w:rsid w:val="00337BED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Default">
    <w:name w:val="Default"/>
    <w:rsid w:val="008B29CD"/>
    <w:pPr>
      <w:autoSpaceDE w:val="0"/>
      <w:autoSpaceDN w:val="0"/>
      <w:adjustRightInd w:val="0"/>
      <w:spacing w:after="0" w:line="240" w:lineRule="auto"/>
    </w:pPr>
    <w:rPr>
      <w:rFonts w:ascii="Times New Roman" w:hAnsi="Times New Roman" w:cs="Times New Roman"/>
      <w:color w:val="000000"/>
      <w:kern w:val="0"/>
      <w:sz w:val="24"/>
      <w:szCs w:val="24"/>
    </w:rPr>
  </w:style>
  <w:style w:type="paragraph" w:styleId="Bezodstpw">
    <w:name w:val="No Spacing"/>
    <w:uiPriority w:val="1"/>
    <w:qFormat/>
    <w:rsid w:val="008B29CD"/>
    <w:pPr>
      <w:spacing w:after="0" w:line="240" w:lineRule="auto"/>
    </w:pPr>
  </w:style>
  <w:style w:type="paragraph" w:customStyle="1" w:styleId="xl63">
    <w:name w:val="xl63"/>
    <w:basedOn w:val="Normalny"/>
    <w:rsid w:val="00D24F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64">
    <w:name w:val="xl64"/>
    <w:basedOn w:val="Normalny"/>
    <w:rsid w:val="00D24F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71">
    <w:name w:val="xl71"/>
    <w:basedOn w:val="Normalny"/>
    <w:rsid w:val="00D24F56"/>
    <w:pPr>
      <w:pBdr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</w:pBdr>
      <w:shd w:val="clear" w:color="000000" w:fill="BFBFBF"/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0">
    <w:name w:val="xl80"/>
    <w:basedOn w:val="Normalny"/>
    <w:rsid w:val="00D24F56"/>
    <w:pPr>
      <w:pBdr>
        <w:top w:val="single" w:sz="4" w:space="0" w:color="auto"/>
        <w:left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1">
    <w:name w:val="xl81"/>
    <w:basedOn w:val="Normalny"/>
    <w:rsid w:val="00D24F56"/>
    <w:pPr>
      <w:pBdr>
        <w:top w:val="single" w:sz="4" w:space="0" w:color="auto"/>
        <w:bottom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customStyle="1" w:styleId="xl82">
    <w:name w:val="xl82"/>
    <w:basedOn w:val="Normalny"/>
    <w:rsid w:val="00D24F56"/>
    <w:pPr>
      <w:pBdr>
        <w:top w:val="single" w:sz="4" w:space="0" w:color="auto"/>
        <w:bottom w:val="single" w:sz="4" w:space="0" w:color="auto"/>
        <w:right w:val="single" w:sz="4" w:space="0" w:color="auto"/>
      </w:pBdr>
      <w:spacing w:before="100" w:beforeAutospacing="1" w:after="100" w:afterAutospacing="1" w:line="240" w:lineRule="auto"/>
    </w:pPr>
    <w:rPr>
      <w:rFonts w:ascii="Times New Roman" w:eastAsia="Times New Roman" w:hAnsi="Times New Roman" w:cs="Times New Roman"/>
      <w:kern w:val="0"/>
      <w:sz w:val="24"/>
      <w:szCs w:val="24"/>
      <w:lang w:eastAsia="pl-PL"/>
      <w14:ligatures w14:val="none"/>
    </w:rPr>
  </w:style>
  <w:style w:type="paragraph" w:styleId="Nagwek">
    <w:name w:val="header"/>
    <w:basedOn w:val="Normalny"/>
    <w:link w:val="NagwekZnak"/>
    <w:uiPriority w:val="99"/>
    <w:unhideWhenUsed/>
    <w:rsid w:val="00166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NagwekZnak">
    <w:name w:val="Nagłówek Znak"/>
    <w:basedOn w:val="Domylnaczcionkaakapitu"/>
    <w:link w:val="Nagwek"/>
    <w:uiPriority w:val="99"/>
    <w:rsid w:val="00166ACC"/>
  </w:style>
  <w:style w:type="paragraph" w:styleId="Stopka">
    <w:name w:val="footer"/>
    <w:basedOn w:val="Normalny"/>
    <w:link w:val="StopkaZnak"/>
    <w:uiPriority w:val="99"/>
    <w:unhideWhenUsed/>
    <w:rsid w:val="00166ACC"/>
    <w:pPr>
      <w:tabs>
        <w:tab w:val="center" w:pos="4536"/>
        <w:tab w:val="right" w:pos="9072"/>
      </w:tabs>
      <w:spacing w:after="0" w:line="240" w:lineRule="auto"/>
    </w:pPr>
  </w:style>
  <w:style w:type="character" w:customStyle="1" w:styleId="StopkaZnak">
    <w:name w:val="Stopka Znak"/>
    <w:basedOn w:val="Domylnaczcionkaakapitu"/>
    <w:link w:val="Stopka"/>
    <w:uiPriority w:val="99"/>
    <w:rsid w:val="00166ACC"/>
  </w:style>
  <w:style w:type="table" w:styleId="Tabela-Siatka">
    <w:name w:val="Table Grid"/>
    <w:basedOn w:val="Standardowy"/>
    <w:uiPriority w:val="39"/>
    <w:rsid w:val="00245FBE"/>
    <w:pPr>
      <w:spacing w:after="0" w:line="240" w:lineRule="auto"/>
    </w:pPr>
    <w:tblPr>
      <w:tblBorders>
        <w:top w:val="single" w:sz="4" w:space="0" w:color="auto"/>
        <w:left w:val="single" w:sz="4" w:space="0" w:color="auto"/>
        <w:bottom w:val="single" w:sz="4" w:space="0" w:color="auto"/>
        <w:right w:val="single" w:sz="4" w:space="0" w:color="auto"/>
        <w:insideH w:val="single" w:sz="4" w:space="0" w:color="auto"/>
        <w:insideV w:val="single" w:sz="4" w:space="0" w:color="auto"/>
      </w:tblBorders>
    </w:tblPr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xmlns:w16cex="http://schemas.microsoft.com/office/word/2018/wordml/cex" xmlns:w16cid="http://schemas.microsoft.com/office/word/2016/wordml/cid" xmlns:w16="http://schemas.microsoft.com/office/word/2018/wordml" xmlns:w16sdtdh="http://schemas.microsoft.com/office/word/2020/wordml/sdtdatahash" xmlns:w16se="http://schemas.microsoft.com/office/word/2015/wordml/symex" mc:Ignorable="w14 w15 w16se w16cid w16 w16cex w16sdtdh">
  <w:divs>
    <w:div w:id="5786870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45147982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504786052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  <w:div w:id="1970936443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ajorFont>
      <a:minorFont>
        <a:latin typeface="Calibri" panose="020F0502020204030204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  <a:font script="Armn" typeface="Arial"/>
        <a:font script="Bugi" typeface="Leelawadee UI"/>
        <a:font script="Bopo" typeface="Microsoft JhengHei"/>
        <a:font script="Java" typeface="Javanese Text"/>
        <a:font script="Lisu" typeface="Segoe UI"/>
        <a:font script="Mymr" typeface="Myanmar Text"/>
        <a:font script="Nkoo" typeface="Ebrima"/>
        <a:font script="Olck" typeface="Nirmala UI"/>
        <a:font script="Osma" typeface="Ebrima"/>
        <a:font script="Phag" typeface="Phagspa"/>
        <a:font script="Syrn" typeface="Estrangelo Edessa"/>
        <a:font script="Syrj" typeface="Estrangelo Edessa"/>
        <a:font script="Syre" typeface="Estrangelo Edessa"/>
        <a:font script="Sora" typeface="Nirmala UI"/>
        <a:font script="Tale" typeface="Microsoft Tai Le"/>
        <a:font script="Talu" typeface="Microsoft New Tai Lue"/>
        <a:font script="Tfng" typeface="Ebrima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5</TotalTime>
  <Pages>1</Pages>
  <Words>1895</Words>
  <Characters>11373</Characters>
  <Application>Microsoft Office Word</Application>
  <DocSecurity>0</DocSecurity>
  <Lines>94</Lines>
  <Paragraphs>26</Paragraphs>
  <ScaleCrop>false</ScaleCrop>
  <HeadingPairs>
    <vt:vector size="2" baseType="variant">
      <vt:variant>
        <vt:lpstr>Tytuł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13242</CharactersWithSpaces>
  <SharedDoc>false</SharedDoc>
  <HyperlinksChanged>false</HyperlinksChanged>
  <AppVersion>16.0000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PC11</dc:creator>
  <cp:keywords/>
  <dc:description/>
  <cp:lastModifiedBy>TOM BOR</cp:lastModifiedBy>
  <cp:revision>5</cp:revision>
  <dcterms:created xsi:type="dcterms:W3CDTF">2023-06-23T12:32:00Z</dcterms:created>
  <dcterms:modified xsi:type="dcterms:W3CDTF">2023-06-28T14:15:00Z</dcterms:modified>
</cp:coreProperties>
</file>