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5DAD6798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Zał. nr </w:t>
      </w:r>
      <w:r w:rsidR="003B627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w zakresie art. 108 ust. 1 pkt 5 ustawy Pzp</w:t>
      </w:r>
    </w:p>
    <w:p w14:paraId="34CCCC0D" w14:textId="77777777" w:rsidR="00C50629" w:rsidRP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7BC87E47" w14:textId="22EB5C43" w:rsidR="00C50629" w:rsidRPr="00C50629" w:rsidRDefault="006E2CCE" w:rsidP="000628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„Budowa oświetlenia drogowego w miejscowości</w:t>
      </w:r>
      <w:r w:rsidR="005D43B4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DE7969">
        <w:rPr>
          <w:rFonts w:ascii="Times New Roman" w:eastAsia="Times New Roman" w:hAnsi="Times New Roman" w:cs="Times New Roman"/>
          <w:b/>
          <w:bCs/>
          <w:i/>
          <w:iCs/>
        </w:rPr>
        <w:t>G</w:t>
      </w:r>
      <w:r w:rsidR="005D43B4">
        <w:rPr>
          <w:rFonts w:ascii="Times New Roman" w:eastAsia="Times New Roman" w:hAnsi="Times New Roman" w:cs="Times New Roman"/>
          <w:b/>
          <w:bCs/>
          <w:i/>
          <w:iCs/>
        </w:rPr>
        <w:t>rochówka</w:t>
      </w:r>
      <w:r>
        <w:rPr>
          <w:rFonts w:ascii="Times New Roman" w:eastAsia="Times New Roman" w:hAnsi="Times New Roman" w:cs="Times New Roman"/>
          <w:b/>
          <w:bCs/>
          <w:i/>
          <w:iCs/>
        </w:rPr>
        <w:t>, gm. Zbuczyn”</w:t>
      </w: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 xml:space="preserve">od podmiotu: NIP/PESEL, KRS/CEiDG)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198376F2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7F624C5B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0628B1"/>
    <w:rsid w:val="001E1DA9"/>
    <w:rsid w:val="003B6279"/>
    <w:rsid w:val="005D43B4"/>
    <w:rsid w:val="006E2CCE"/>
    <w:rsid w:val="008B0AA9"/>
    <w:rsid w:val="00A20D19"/>
    <w:rsid w:val="00B56A4F"/>
    <w:rsid w:val="00C50629"/>
    <w:rsid w:val="00DE7969"/>
    <w:rsid w:val="00F65225"/>
    <w:rsid w:val="00F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PC05</cp:lastModifiedBy>
  <cp:revision>3</cp:revision>
  <dcterms:created xsi:type="dcterms:W3CDTF">2023-03-15T14:43:00Z</dcterms:created>
  <dcterms:modified xsi:type="dcterms:W3CDTF">2023-03-16T14:22:00Z</dcterms:modified>
</cp:coreProperties>
</file>