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r>
        <w:rPr>
          <w:rFonts w:ascii="Garamond" w:eastAsia="Arial Unicode MS" w:hAnsi="Garamond"/>
          <w:i/>
        </w:rPr>
        <w:t>Załącznik nr 7</w:t>
      </w:r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201</w:t>
      </w:r>
      <w:r w:rsidR="00D274FE">
        <w:rPr>
          <w:rFonts w:ascii="Garamond" w:eastAsia="Arial Unicode MS" w:hAnsi="Garamond"/>
        </w:rPr>
        <w:t>9</w:t>
      </w:r>
      <w:r w:rsidRPr="00765B47">
        <w:rPr>
          <w:rFonts w:ascii="Garamond" w:eastAsia="Arial Unicode MS" w:hAnsi="Garamond"/>
        </w:rPr>
        <w:t xml:space="preserve"> 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765B47" w:rsidRPr="00765B47" w:rsidRDefault="00765B47" w:rsidP="00D274FE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765B47">
        <w:rPr>
          <w:rFonts w:ascii="Garamond" w:eastAsia="Arial Unicode MS" w:hAnsi="Garamond"/>
          <w:bCs/>
        </w:rPr>
        <w:t>„</w:t>
      </w:r>
      <w:r w:rsidR="00D274FE" w:rsidRPr="00D274FE">
        <w:rPr>
          <w:rFonts w:ascii="Garamond" w:hAnsi="Garamond"/>
        </w:rPr>
        <w:t>Usługi w zakresie dowozu uczniów Szkół Podstawowych</w:t>
      </w:r>
      <w:bookmarkStart w:id="0" w:name="_GoBack"/>
      <w:bookmarkEnd w:id="0"/>
      <w:r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765B47"/>
    <w:rsid w:val="00961335"/>
    <w:rsid w:val="00C10955"/>
    <w:rsid w:val="00D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2018-08-02T10:27:00Z</dcterms:created>
  <dcterms:modified xsi:type="dcterms:W3CDTF">2019-08-09T13:24:00Z</dcterms:modified>
</cp:coreProperties>
</file>