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94" w:rsidRPr="00D77494" w:rsidRDefault="00854311" w:rsidP="00D77494">
      <w:pPr>
        <w:spacing w:after="0" w:line="240" w:lineRule="auto"/>
        <w:jc w:val="right"/>
        <w:rPr>
          <w:rFonts w:ascii="Arial Narrow" w:eastAsia="Times New Roman" w:hAnsi="Arial Narrow" w:cs="Times New Roman"/>
          <w:i/>
          <w:sz w:val="24"/>
          <w:szCs w:val="24"/>
          <w:lang w:eastAsia="pl-PL"/>
        </w:rPr>
      </w:pPr>
      <w:r>
        <w:rPr>
          <w:rFonts w:ascii="Arial Narrow" w:eastAsia="Times New Roman" w:hAnsi="Arial Narrow" w:cs="Times New Roman"/>
          <w:sz w:val="24"/>
          <w:szCs w:val="24"/>
          <w:lang w:eastAsia="pl-PL"/>
        </w:rPr>
        <w:t>Zał.</w:t>
      </w:r>
      <w:r w:rsidR="00D77494" w:rsidRPr="00D77494">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D</w:t>
      </w:r>
      <w:r w:rsidR="00D77494" w:rsidRPr="00D77494">
        <w:rPr>
          <w:rFonts w:ascii="Arial Narrow" w:eastAsia="Times New Roman" w:hAnsi="Arial Narrow" w:cs="Times New Roman"/>
          <w:sz w:val="24"/>
          <w:szCs w:val="24"/>
          <w:lang w:eastAsia="pl-PL"/>
        </w:rPr>
        <w:t xml:space="preserve"> do SIWZ</w:t>
      </w:r>
    </w:p>
    <w:p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w:t>
      </w:r>
      <w:r w:rsidR="00854311">
        <w:rPr>
          <w:rFonts w:ascii="Arial Narrow" w:eastAsia="Times New Roman" w:hAnsi="Arial Narrow" w:cs="Times New Roman"/>
          <w:sz w:val="24"/>
          <w:szCs w:val="24"/>
          <w:lang w:eastAsia="pl-PL"/>
        </w:rPr>
        <w:t>26</w:t>
      </w:r>
      <w:r w:rsidRPr="00D77494">
        <w:rPr>
          <w:rFonts w:ascii="Arial Narrow" w:eastAsia="Times New Roman" w:hAnsi="Arial Narrow" w:cs="Times New Roman"/>
          <w:sz w:val="24"/>
          <w:szCs w:val="24"/>
          <w:lang w:eastAsia="pl-PL"/>
        </w:rPr>
        <w:t>.201</w:t>
      </w:r>
      <w:r w:rsidR="00854311">
        <w:rPr>
          <w:rFonts w:ascii="Arial Narrow" w:eastAsia="Times New Roman" w:hAnsi="Arial Narrow" w:cs="Times New Roman"/>
          <w:sz w:val="24"/>
          <w:szCs w:val="24"/>
          <w:lang w:eastAsia="pl-PL"/>
        </w:rPr>
        <w:t>8</w:t>
      </w:r>
    </w:p>
    <w:p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 adresem do korespondencji ………………………………….....................................................……… </w:t>
      </w:r>
    </w:p>
    <w:p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rsidR="00D77494" w:rsidRPr="00D77494" w:rsidRDefault="00D77494"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Tomasz Hapunowicz – Wójt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rsidR="00D77494" w:rsidRPr="00D77494" w:rsidRDefault="00B30113" w:rsidP="00D77494">
      <w:pPr>
        <w:suppressAutoHyphens/>
        <w:spacing w:after="0" w:line="240" w:lineRule="auto"/>
        <w:ind w:left="405"/>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Wojciecha Kubaka – </w:t>
      </w:r>
      <w:r w:rsidR="00D77494" w:rsidRPr="00D77494">
        <w:rPr>
          <w:rFonts w:ascii="Arial Narrow" w:eastAsia="Times New Roman" w:hAnsi="Arial Narrow" w:cs="Times New Roman"/>
          <w:sz w:val="24"/>
          <w:szCs w:val="24"/>
          <w:lang w:eastAsia="pl-PL"/>
        </w:rPr>
        <w:t>Skarbnika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Pr="00D77494">
        <w:rPr>
          <w:rFonts w:ascii="Arial Narrow" w:eastAsia="Times New Roman" w:hAnsi="Arial Narrow" w:cs="Times New Roman"/>
          <w:b/>
          <w:sz w:val="24"/>
          <w:szCs w:val="24"/>
          <w:lang w:eastAsia="pl-PL"/>
        </w:rPr>
        <w:t>3 </w:t>
      </w:r>
      <w:r w:rsidR="00854311">
        <w:rPr>
          <w:rFonts w:ascii="Arial Narrow" w:eastAsia="Times New Roman" w:hAnsi="Arial Narrow" w:cs="Times New Roman"/>
          <w:b/>
          <w:sz w:val="24"/>
          <w:szCs w:val="24"/>
          <w:lang w:eastAsia="pl-PL"/>
        </w:rPr>
        <w:t>100</w:t>
      </w:r>
      <w:r w:rsidRPr="00D77494">
        <w:rPr>
          <w:rFonts w:ascii="Arial Narrow" w:eastAsia="Times New Roman" w:hAnsi="Arial Narrow" w:cs="Times New Roman"/>
          <w:b/>
          <w:sz w:val="24"/>
          <w:szCs w:val="24"/>
          <w:lang w:eastAsia="pl-PL"/>
        </w:rPr>
        <w:t xml:space="preserve"> 000,00 </w:t>
      </w:r>
      <w:r w:rsidRPr="00D77494">
        <w:rPr>
          <w:rFonts w:ascii="Arial Narrow" w:eastAsia="Times New Roman" w:hAnsi="Arial Narrow" w:cs="Times New Roman"/>
          <w:sz w:val="24"/>
          <w:szCs w:val="24"/>
          <w:lang w:eastAsia="pl-PL"/>
        </w:rPr>
        <w:t xml:space="preserve">złotych, słownie: </w:t>
      </w:r>
      <w:r w:rsidRPr="00D77494">
        <w:rPr>
          <w:rFonts w:ascii="Arial Narrow" w:eastAsia="Times New Roman" w:hAnsi="Arial Narrow" w:cs="Times New Roman"/>
          <w:b/>
          <w:sz w:val="24"/>
          <w:szCs w:val="24"/>
          <w:lang w:eastAsia="pl-PL"/>
        </w:rPr>
        <w:t xml:space="preserve">trzy miliony </w:t>
      </w:r>
      <w:r w:rsidR="00854311">
        <w:rPr>
          <w:rFonts w:ascii="Arial Narrow" w:eastAsia="Times New Roman" w:hAnsi="Arial Narrow" w:cs="Times New Roman"/>
          <w:b/>
          <w:sz w:val="24"/>
          <w:szCs w:val="24"/>
          <w:lang w:eastAsia="pl-PL"/>
        </w:rPr>
        <w:t>sto</w:t>
      </w:r>
      <w:r w:rsidRPr="00D77494">
        <w:rPr>
          <w:rFonts w:ascii="Arial Narrow" w:eastAsia="Times New Roman" w:hAnsi="Arial Narrow" w:cs="Times New Roman"/>
          <w:b/>
          <w:sz w:val="24"/>
          <w:szCs w:val="24"/>
          <w:lang w:eastAsia="pl-PL"/>
        </w:rPr>
        <w:t xml:space="preserve"> tysięcy złotych</w:t>
      </w:r>
      <w:r w:rsidRPr="00D77494">
        <w:rPr>
          <w:rFonts w:ascii="Arial Narrow" w:eastAsia="Times New Roman" w:hAnsi="Arial Narrow" w:cs="Times New Roman"/>
          <w:sz w:val="24"/>
          <w:szCs w:val="24"/>
          <w:lang w:eastAsia="pl-PL"/>
        </w:rPr>
        <w:t xml:space="preserve"> na okres od dnia podpisania niniejszej umowy do dnia 31 grudnia 202</w:t>
      </w:r>
      <w:r w:rsidR="00854311">
        <w:rPr>
          <w:rFonts w:ascii="Arial Narrow" w:eastAsia="Times New Roman" w:hAnsi="Arial Narrow" w:cs="Times New Roman"/>
          <w:sz w:val="24"/>
          <w:szCs w:val="24"/>
          <w:lang w:eastAsia="pl-PL"/>
        </w:rPr>
        <w:t>5</w:t>
      </w:r>
      <w:r w:rsidRPr="00D77494">
        <w:rPr>
          <w:rFonts w:ascii="Arial Narrow" w:eastAsia="Times New Roman" w:hAnsi="Arial Narrow" w:cs="Times New Roman"/>
          <w:sz w:val="24"/>
          <w:szCs w:val="24"/>
          <w:lang w:eastAsia="pl-PL"/>
        </w:rPr>
        <w:t xml:space="preserve"> r. i okresem spłaty kwoty kredytu od 1 stycznia 20</w:t>
      </w:r>
      <w:r w:rsidR="00854311">
        <w:rPr>
          <w:rFonts w:ascii="Arial Narrow" w:eastAsia="Times New Roman" w:hAnsi="Arial Narrow" w:cs="Times New Roman"/>
          <w:sz w:val="24"/>
          <w:szCs w:val="24"/>
          <w:lang w:eastAsia="pl-PL"/>
        </w:rPr>
        <w:t>20</w:t>
      </w:r>
      <w:r w:rsidRPr="00D77494">
        <w:rPr>
          <w:rFonts w:ascii="Arial Narrow" w:eastAsia="Times New Roman" w:hAnsi="Arial Narrow" w:cs="Times New Roman"/>
          <w:sz w:val="24"/>
          <w:szCs w:val="24"/>
          <w:lang w:eastAsia="pl-PL"/>
        </w:rPr>
        <w:t xml:space="preserve"> r. do 31.12.202</w:t>
      </w:r>
      <w:r w:rsidR="00854311">
        <w:rPr>
          <w:rFonts w:ascii="Arial Narrow" w:eastAsia="Times New Roman" w:hAnsi="Arial Narrow" w:cs="Times New Roman"/>
          <w:sz w:val="24"/>
          <w:szCs w:val="24"/>
          <w:lang w:eastAsia="pl-PL"/>
        </w:rPr>
        <w:t>5</w:t>
      </w:r>
      <w:r w:rsidRPr="00D77494">
        <w:rPr>
          <w:rFonts w:ascii="Arial Narrow" w:eastAsia="Times New Roman" w:hAnsi="Arial Narrow" w:cs="Times New Roman"/>
          <w:sz w:val="24"/>
          <w:szCs w:val="24"/>
          <w:lang w:eastAsia="pl-PL"/>
        </w:rPr>
        <w:t xml:space="preserve"> r.</w:t>
      </w:r>
    </w:p>
    <w:p w:rsidR="00D77494" w:rsidRPr="00096A8A" w:rsidRDefault="00D77494" w:rsidP="00D77494">
      <w:pPr>
        <w:numPr>
          <w:ilvl w:val="0"/>
          <w:numId w:val="3"/>
        </w:numPr>
        <w:suppressAutoHyphens/>
        <w:spacing w:after="0" w:line="240" w:lineRule="auto"/>
        <w:jc w:val="both"/>
        <w:rPr>
          <w:rFonts w:ascii="Arial Narrow" w:eastAsia="Times New Roman" w:hAnsi="Arial Narrow" w:cs="Times New Roman"/>
          <w:sz w:val="24"/>
          <w:szCs w:val="24"/>
          <w:lang w:eastAsia="pl-PL"/>
        </w:rPr>
      </w:pPr>
      <w:r w:rsidRPr="00096A8A">
        <w:rPr>
          <w:rFonts w:ascii="Arial Narrow" w:eastAsia="Times New Roman" w:hAnsi="Arial Narrow" w:cs="Times New Roman"/>
          <w:sz w:val="24"/>
          <w:szCs w:val="24"/>
          <w:lang w:eastAsia="pl-PL"/>
        </w:rPr>
        <w:t>Kredyt, wymieniony w ust.</w:t>
      </w:r>
      <w:r w:rsidR="00096A8A" w:rsidRPr="00096A8A">
        <w:rPr>
          <w:rFonts w:ascii="Arial Narrow" w:eastAsia="Times New Roman" w:hAnsi="Arial Narrow" w:cs="Times New Roman"/>
          <w:sz w:val="24"/>
          <w:szCs w:val="24"/>
          <w:lang w:eastAsia="pl-PL"/>
        </w:rPr>
        <w:t xml:space="preserve"> 1 zostanie przeznaczony na </w:t>
      </w:r>
      <w:r w:rsidR="00096A8A" w:rsidRPr="00096A8A">
        <w:rPr>
          <w:rFonts w:ascii="Arial Narrow" w:hAnsi="Arial Narrow" w:cs="Tahoma"/>
          <w:sz w:val="24"/>
          <w:szCs w:val="24"/>
        </w:rPr>
        <w:t>finansowanie planowanego deficytu budżetu Gminy Zbuczyn na 2018 rok oraz spłatę wcześniej zaciągniętych zobowiązań z tytułu kredytów i pożyczek.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wg złożonej oferty wynosi …………. Zł.</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oprocentowanie na dzień złożenia ofert – wg złożonej oferty wynosi ……. % w stosunku rocznym</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średni WIBOR 3 M przyjęty do ustalenia ceny oferty wynosił …..........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stała marża Banku wynosi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będzie ustalał oprocentowanie miesięczne niniejszego kredytu, które równać się będzie sumie WIBOR 3M plus stała marża Banku</w:t>
      </w:r>
    </w:p>
    <w:p w:rsid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rsidR="0045088B" w:rsidRPr="00D77494" w:rsidRDefault="0045088B"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Stopa procentowa równa jest wysokości stawki referencyjnej powiększonej o marżę banku, z zastrzeżeniem, że stopa procentowa nie może być niższa niż marża banku, jak również nie może być niższa niż zero.</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dokonać spłaty kredytu wraz z odsetkami na konto ………………………………………………………… w ratach, których wysokość obliczona na dzień zawarcia umowy została przedstawiona w załączniku </w:t>
      </w:r>
      <w:r w:rsidR="0045088B">
        <w:rPr>
          <w:rFonts w:ascii="Arial Narrow" w:eastAsia="Times New Roman" w:hAnsi="Arial Narrow" w:cs="Times New Roman"/>
          <w:sz w:val="24"/>
          <w:szCs w:val="24"/>
          <w:lang w:eastAsia="pl-PL"/>
        </w:rPr>
        <w:t xml:space="preserve">nr 1 </w:t>
      </w:r>
      <w:r w:rsidRPr="00D77494">
        <w:rPr>
          <w:rFonts w:ascii="Arial Narrow" w:eastAsia="Times New Roman" w:hAnsi="Arial Narrow" w:cs="Times New Roman"/>
          <w:sz w:val="24"/>
          <w:szCs w:val="24"/>
          <w:lang w:eastAsia="pl-PL"/>
        </w:rPr>
        <w:t>do niniejszej umowy.</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11</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Niespłacenie należności, o których mowa w § 10 ust. 1 upoważnia Bank do:</w:t>
      </w:r>
    </w:p>
    <w:p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przedłożenia przez Kredytobiorcę fałszywych dokumentów, w tym zwłaszcza charakteryzujących sytuację ekonomiczno – finansową; bądź złożenia niezgodnych z prawdą oświadczeń, na których Bank oparł swoją decyzję o udzieleniu kredytu,</w:t>
      </w:r>
    </w:p>
    <w:p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rsidR="00D77494" w:rsidRPr="00D77494" w:rsidRDefault="00D77494" w:rsidP="00D77494">
      <w:pPr>
        <w:numPr>
          <w:ilvl w:val="0"/>
          <w:numId w:val="1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rsidR="00D77494" w:rsidRPr="00D77494" w:rsidRDefault="00D77494" w:rsidP="00D77494">
      <w:pPr>
        <w:numPr>
          <w:ilvl w:val="0"/>
          <w:numId w:val="1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koszty monitów, egzekucji i inne koszty,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raty kapitałowe</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15</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 xml:space="preserve">sprawozdanie o stanie zobowiązań wg tytułów dłużnych oraz gwarancji </w:t>
      </w:r>
      <w:r w:rsidRPr="00D77494">
        <w:rPr>
          <w:rFonts w:ascii="Arial Narrow" w:eastAsia="Calibri" w:hAnsi="Arial Narrow" w:cs="Times New Roman"/>
          <w:bCs/>
          <w:iCs/>
          <w:kern w:val="1"/>
          <w:sz w:val="24"/>
          <w:szCs w:val="24"/>
          <w:lang w:eastAsia="ar-SA"/>
        </w:rPr>
        <w:br/>
        <w:t>i poręczeń za każdy kwartał,</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rsidR="002D02FC" w:rsidRDefault="002D02FC" w:rsidP="00D77494">
      <w:pPr>
        <w:spacing w:after="0" w:line="240" w:lineRule="auto"/>
        <w:jc w:val="both"/>
        <w:rPr>
          <w:rFonts w:ascii="Arial Narrow" w:eastAsia="Times New Roman" w:hAnsi="Arial Narrow" w:cs="Times New Roman"/>
          <w:sz w:val="24"/>
          <w:szCs w:val="24"/>
          <w:lang w:eastAsia="pl-PL"/>
        </w:rPr>
      </w:pPr>
    </w:p>
    <w:p w:rsidR="002D02FC" w:rsidRDefault="002D02FC" w:rsidP="002D02FC">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rsidR="002D02FC" w:rsidRPr="002D02FC" w:rsidRDefault="00B30113" w:rsidP="005E77C4">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Kredytobiorca</w:t>
      </w:r>
      <w:r w:rsidR="002D02FC" w:rsidRPr="002D02FC">
        <w:rPr>
          <w:rFonts w:ascii="Arial Narrow" w:eastAsia="Times New Roman" w:hAnsi="Arial Narrow" w:cs="Times New Roman"/>
          <w:sz w:val="24"/>
          <w:szCs w:val="24"/>
          <w:lang w:eastAsia="pl-PL"/>
        </w:rPr>
        <w:t xml:space="preserve"> stosownie do art. 29 ust. 3a ustawy Prawo zamówień publicznych, wymaga</w:t>
      </w:r>
      <w:r>
        <w:rPr>
          <w:rFonts w:ascii="Arial Narrow" w:eastAsia="Times New Roman" w:hAnsi="Arial Narrow" w:cs="Times New Roman"/>
          <w:sz w:val="24"/>
          <w:szCs w:val="24"/>
          <w:lang w:eastAsia="pl-PL"/>
        </w:rPr>
        <w:t xml:space="preserve"> od Banku</w:t>
      </w:r>
      <w:r w:rsidR="002D02FC" w:rsidRPr="002D02FC">
        <w:rPr>
          <w:rFonts w:ascii="Arial Narrow" w:eastAsia="Times New Roman" w:hAnsi="Arial Narrow" w:cs="Times New Roman"/>
          <w:sz w:val="24"/>
          <w:szCs w:val="24"/>
          <w:lang w:eastAsia="pl-PL"/>
        </w:rPr>
        <w:t xml:space="preserve"> zatrudnienia na podstawie umowy o pracę osób </w:t>
      </w:r>
      <w:r w:rsidR="005E77C4" w:rsidRPr="005E77C4">
        <w:rPr>
          <w:rFonts w:ascii="Arial Narrow" w:eastAsia="Times New Roman" w:hAnsi="Arial Narrow" w:cs="Times New Roman"/>
          <w:sz w:val="24"/>
          <w:szCs w:val="24"/>
          <w:lang w:eastAsia="pl-PL"/>
        </w:rPr>
        <w:t>wykonujących czynności administracyjne w trakcie realizacji zamówienia związane z obsługą umowy kredytow</w:t>
      </w:r>
      <w:r>
        <w:rPr>
          <w:rFonts w:ascii="Arial Narrow" w:eastAsia="Times New Roman" w:hAnsi="Arial Narrow" w:cs="Times New Roman"/>
          <w:sz w:val="24"/>
          <w:szCs w:val="24"/>
          <w:lang w:eastAsia="pl-PL"/>
        </w:rPr>
        <w:t>ej</w:t>
      </w:r>
      <w:r w:rsidR="002D02FC" w:rsidRPr="002D02FC">
        <w:rPr>
          <w:rFonts w:ascii="Arial Narrow" w:eastAsia="Times New Roman" w:hAnsi="Arial Narrow" w:cs="Times New Roman"/>
          <w:sz w:val="24"/>
          <w:szCs w:val="24"/>
          <w:lang w:eastAsia="pl-PL"/>
        </w:rPr>
        <w:t>, których wykonanie polega na wykonywaniu pracy w sposób określony w art. 22 § 1 ustawy z dnia 26 czerwca 1974 r. – Kodeks pracy.</w:t>
      </w:r>
    </w:p>
    <w:p w:rsidR="002D02FC" w:rsidRDefault="00B30113" w:rsidP="00B30113">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w terminie do 10 dni licząc od dnia </w:t>
      </w:r>
      <w:r>
        <w:rPr>
          <w:rFonts w:ascii="Arial Narrow" w:eastAsia="Times New Roman" w:hAnsi="Arial Narrow" w:cs="Times New Roman"/>
          <w:sz w:val="24"/>
          <w:szCs w:val="24"/>
          <w:lang w:eastAsia="pl-PL"/>
        </w:rPr>
        <w:t>uruchomienia kredytu</w:t>
      </w:r>
      <w:r w:rsidR="002D02FC" w:rsidRPr="002D02FC">
        <w:rPr>
          <w:rFonts w:ascii="Arial Narrow" w:eastAsia="Times New Roman" w:hAnsi="Arial Narrow" w:cs="Times New Roman"/>
          <w:sz w:val="24"/>
          <w:szCs w:val="24"/>
          <w:lang w:eastAsia="pl-PL"/>
        </w:rPr>
        <w:t xml:space="preserve"> będzie zobowiązany do przedstawienia Zamawiającemu dokumentów potwierdzających zatrudnienie osób wykonujących czynności określone w </w:t>
      </w:r>
      <w:r w:rsidRPr="00B30113">
        <w:rPr>
          <w:rFonts w:ascii="Arial Narrow" w:eastAsia="Times New Roman" w:hAnsi="Arial Narrow" w:cs="Times New Roman"/>
          <w:sz w:val="24"/>
          <w:szCs w:val="24"/>
          <w:lang w:eastAsia="pl-PL"/>
        </w:rPr>
        <w:t>§ 16</w:t>
      </w:r>
      <w:r>
        <w:rPr>
          <w:rFonts w:ascii="Arial Narrow" w:eastAsia="Times New Roman" w:hAnsi="Arial Narrow" w:cs="Times New Roman"/>
          <w:sz w:val="24"/>
          <w:szCs w:val="24"/>
          <w:lang w:eastAsia="pl-PL"/>
        </w:rPr>
        <w:t xml:space="preserve"> ust. 1</w:t>
      </w:r>
      <w:r w:rsidR="002D02FC" w:rsidRPr="002D02FC">
        <w:rPr>
          <w:rFonts w:ascii="Arial Narrow" w:eastAsia="Times New Roman" w:hAnsi="Arial Narrow" w:cs="Times New Roman"/>
          <w:sz w:val="24"/>
          <w:szCs w:val="24"/>
          <w:lang w:eastAsia="pl-PL"/>
        </w:rPr>
        <w:t xml:space="preserve">, tj. pisemnego oświadczenia </w:t>
      </w:r>
      <w:r>
        <w:rPr>
          <w:rFonts w:ascii="Arial Narrow" w:eastAsia="Times New Roman" w:hAnsi="Arial Narrow" w:cs="Times New Roman"/>
          <w:sz w:val="24"/>
          <w:szCs w:val="24"/>
          <w:lang w:eastAsia="pl-PL"/>
        </w:rPr>
        <w:t>Banku</w:t>
      </w:r>
      <w:r w:rsidR="002D02FC" w:rsidRPr="002D02FC">
        <w:rPr>
          <w:rFonts w:ascii="Arial Narrow" w:eastAsia="Times New Roman" w:hAnsi="Arial Narrow" w:cs="Times New Roman"/>
          <w:sz w:val="24"/>
          <w:szCs w:val="24"/>
          <w:lang w:eastAsia="pl-PL"/>
        </w:rPr>
        <w:t xml:space="preserve"> i/lub pisemnych oświadczeń pracowników zatrudnionych przez </w:t>
      </w: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(Dz. U. z 2017 r. poz. 947).</w:t>
      </w:r>
    </w:p>
    <w:p w:rsidR="002D02FC" w:rsidRPr="002D02FC" w:rsidRDefault="002D02FC" w:rsidP="002D02FC">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w:t>
      </w:r>
      <w:r w:rsidRPr="002D02FC">
        <w:rPr>
          <w:rFonts w:ascii="Arial Narrow" w:eastAsia="Times New Roman" w:hAnsi="Arial Narrow" w:cs="Times New Roman"/>
          <w:sz w:val="24"/>
          <w:szCs w:val="24"/>
          <w:lang w:eastAsia="pl-PL"/>
        </w:rPr>
        <w:t xml:space="preserve">a nieprzedłożenie przez </w:t>
      </w:r>
      <w:r w:rsidR="00B30113">
        <w:rPr>
          <w:rFonts w:ascii="Arial Narrow" w:eastAsia="Times New Roman" w:hAnsi="Arial Narrow" w:cs="Times New Roman"/>
          <w:sz w:val="24"/>
          <w:szCs w:val="24"/>
          <w:lang w:eastAsia="pl-PL"/>
        </w:rPr>
        <w:t>Bank</w:t>
      </w:r>
      <w:r w:rsidRPr="002D02FC">
        <w:rPr>
          <w:rFonts w:ascii="Arial Narrow" w:eastAsia="Times New Roman" w:hAnsi="Arial Narrow" w:cs="Times New Roman"/>
          <w:sz w:val="24"/>
          <w:szCs w:val="24"/>
          <w:lang w:eastAsia="pl-PL"/>
        </w:rPr>
        <w:t xml:space="preserve"> dokumentów, o których mowa w §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6 ust.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 niniejszej umowy w terminie wskazanym przez </w:t>
      </w:r>
      <w:r w:rsidR="00B30113">
        <w:rPr>
          <w:rFonts w:ascii="Arial Narrow" w:eastAsia="Times New Roman" w:hAnsi="Arial Narrow" w:cs="Times New Roman"/>
          <w:sz w:val="24"/>
          <w:szCs w:val="24"/>
          <w:lang w:eastAsia="pl-PL"/>
        </w:rPr>
        <w:t>Kredytobiorcę</w:t>
      </w:r>
      <w:r w:rsidRPr="002D02FC">
        <w:rPr>
          <w:rFonts w:ascii="Arial Narrow" w:eastAsia="Times New Roman" w:hAnsi="Arial Narrow"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Pr>
          <w:rFonts w:ascii="Arial Narrow" w:eastAsia="Times New Roman" w:hAnsi="Arial Narrow" w:cs="Times New Roman"/>
          <w:sz w:val="24"/>
          <w:szCs w:val="24"/>
          <w:lang w:eastAsia="pl-PL"/>
        </w:rPr>
        <w:t>y o pracę</w:t>
      </w:r>
      <w:r w:rsidRPr="002D02FC">
        <w:rPr>
          <w:rFonts w:ascii="Arial Narrow" w:eastAsia="Times New Roman" w:hAnsi="Arial Narrow" w:cs="Times New Roman"/>
          <w:sz w:val="24"/>
          <w:szCs w:val="24"/>
          <w:lang w:eastAsia="pl-PL"/>
        </w:rPr>
        <w:t xml:space="preserve"> a także zawiadomieniem Państwowej Inspekcji Pracy</w:t>
      </w:r>
      <w:r>
        <w:rPr>
          <w:rFonts w:ascii="Arial Narrow" w:eastAsia="Times New Roman" w:hAnsi="Arial Narrow" w:cs="Times New Roman"/>
          <w:sz w:val="24"/>
          <w:szCs w:val="24"/>
          <w:lang w:eastAsia="pl-PL"/>
        </w:rPr>
        <w:t>.</w:t>
      </w:r>
    </w:p>
    <w:p w:rsidR="002D02FC" w:rsidRPr="00D77494" w:rsidRDefault="002D02FC"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17</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45088B" w:rsidRDefault="0045088B" w:rsidP="00D77494">
      <w:pPr>
        <w:spacing w:after="0" w:line="240" w:lineRule="auto"/>
        <w:jc w:val="center"/>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bookmarkStart w:id="0" w:name="_GoBack"/>
      <w:bookmarkEnd w:id="0"/>
      <w:r>
        <w:rPr>
          <w:rFonts w:ascii="Arial Narrow" w:eastAsia="Times New Roman" w:hAnsi="Arial Narrow" w:cs="Times New Roman"/>
          <w:sz w:val="24"/>
          <w:szCs w:val="24"/>
          <w:lang w:eastAsia="pl-PL"/>
        </w:rPr>
        <w:lastRenderedPageBreak/>
        <w:t>§ 18</w:t>
      </w:r>
    </w:p>
    <w:p w:rsid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rsidR="005E77C4" w:rsidRPr="00D77494" w:rsidRDefault="005E77C4" w:rsidP="00D77494">
      <w:pPr>
        <w:spacing w:before="100" w:after="10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19</w:t>
      </w:r>
    </w:p>
    <w:p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20</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p>
    <w:p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 </w:t>
      </w:r>
      <w:r w:rsidR="002D02FC">
        <w:rPr>
          <w:rFonts w:ascii="Arial Narrow" w:eastAsia="Times New Roman" w:hAnsi="Arial Narrow" w:cs="Times New Roman"/>
          <w:sz w:val="24"/>
          <w:szCs w:val="24"/>
          <w:lang w:eastAsia="pl-PL"/>
        </w:rPr>
        <w:t>21</w:t>
      </w:r>
    </w:p>
    <w:p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rsidR="0045088B" w:rsidRDefault="0045088B" w:rsidP="00D77494">
      <w:pPr>
        <w:spacing w:after="0" w:line="240" w:lineRule="auto"/>
        <w:jc w:val="both"/>
        <w:rPr>
          <w:rFonts w:ascii="Arial Narrow" w:eastAsia="Times New Roman" w:hAnsi="Arial Narrow" w:cs="Times New Roman"/>
          <w:sz w:val="24"/>
          <w:szCs w:val="24"/>
          <w:lang w:eastAsia="pl-PL"/>
        </w:rPr>
      </w:pPr>
    </w:p>
    <w:p w:rsidR="0045088B" w:rsidRDefault="0045088B" w:rsidP="00D77494">
      <w:pPr>
        <w:spacing w:after="0" w:line="240" w:lineRule="auto"/>
        <w:jc w:val="both"/>
        <w:rPr>
          <w:rFonts w:ascii="Arial Narrow" w:eastAsia="Times New Roman" w:hAnsi="Arial Narrow" w:cs="Times New Roman"/>
          <w:sz w:val="24"/>
          <w:szCs w:val="24"/>
          <w:lang w:eastAsia="pl-PL"/>
        </w:rPr>
      </w:pPr>
    </w:p>
    <w:p w:rsidR="0045088B" w:rsidRDefault="0045088B" w:rsidP="00D77494">
      <w:pPr>
        <w:spacing w:after="0" w:line="240" w:lineRule="auto"/>
        <w:jc w:val="both"/>
        <w:rPr>
          <w:rFonts w:ascii="Arial Narrow" w:eastAsia="Times New Roman" w:hAnsi="Arial Narrow" w:cs="Times New Roman"/>
          <w:sz w:val="24"/>
          <w:szCs w:val="24"/>
          <w:lang w:eastAsia="pl-PL"/>
        </w:rPr>
      </w:pPr>
    </w:p>
    <w:p w:rsidR="0045088B" w:rsidRPr="00D77494" w:rsidRDefault="0045088B" w:rsidP="00D77494">
      <w:p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Załącznik nr 1 – Harmonogram spłaty kredytu</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rsidR="000200DF" w:rsidRDefault="000200DF"/>
    <w:sectPr w:rsidR="000200DF">
      <w:footerReference w:type="even"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6F" w:rsidRDefault="007F2A6F">
      <w:pPr>
        <w:spacing w:after="0" w:line="240" w:lineRule="auto"/>
      </w:pPr>
      <w:r>
        <w:separator/>
      </w:r>
    </w:p>
  </w:endnote>
  <w:endnote w:type="continuationSeparator" w:id="0">
    <w:p w:rsidR="007F2A6F" w:rsidRDefault="007F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766B" w:rsidRDefault="007F2A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6F" w:rsidRDefault="007F2A6F">
      <w:pPr>
        <w:spacing w:after="0" w:line="240" w:lineRule="auto"/>
      </w:pPr>
      <w:r>
        <w:separator/>
      </w:r>
    </w:p>
  </w:footnote>
  <w:footnote w:type="continuationSeparator" w:id="0">
    <w:p w:rsidR="007F2A6F" w:rsidRDefault="007F2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nsid w:val="0000000C"/>
    <w:multiLevelType w:val="singleLevel"/>
    <w:tmpl w:val="0000000C"/>
    <w:name w:val="WW8Num11"/>
    <w:lvl w:ilvl="0">
      <w:start w:val="1"/>
      <w:numFmt w:val="lowerLetter"/>
      <w:lvlText w:val="%1)"/>
      <w:lvlJc w:val="left"/>
      <w:pPr>
        <w:tabs>
          <w:tab w:val="num" w:pos="1068"/>
        </w:tabs>
        <w:ind w:left="1068" w:hanging="360"/>
      </w:pPr>
    </w:lvl>
  </w:abstractNum>
  <w:abstractNum w:abstractNumId="7">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lvlOverride w:ilvl="0">
      <w:startOverride w:val="1"/>
    </w:lvlOverride>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lvlOverride w:ilvl="0">
      <w:startOverride w:val="1"/>
    </w:lvlOverride>
  </w:num>
  <w:num w:numId="18">
    <w:abstractNumId w:val="10"/>
    <w:lvlOverride w:ilvl="0">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200DF"/>
    <w:rsid w:val="00096A8A"/>
    <w:rsid w:val="00200BC0"/>
    <w:rsid w:val="002D02FC"/>
    <w:rsid w:val="0045088B"/>
    <w:rsid w:val="00480851"/>
    <w:rsid w:val="005E77C4"/>
    <w:rsid w:val="007E455E"/>
    <w:rsid w:val="007F2A6F"/>
    <w:rsid w:val="00854311"/>
    <w:rsid w:val="00946CD3"/>
    <w:rsid w:val="009E4D2B"/>
    <w:rsid w:val="00AB61F3"/>
    <w:rsid w:val="00AF7EAC"/>
    <w:rsid w:val="00B30113"/>
    <w:rsid w:val="00D77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9746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2018-11-29T12:35:00Z</cp:lastPrinted>
  <dcterms:created xsi:type="dcterms:W3CDTF">2018-12-04T12:54:00Z</dcterms:created>
  <dcterms:modified xsi:type="dcterms:W3CDTF">2018-12-04T12:54:00Z</dcterms:modified>
</cp:coreProperties>
</file>